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rsidTr="008411F4">
        <w:trPr>
          <w:gridAfter w:val="1"/>
          <w:wAfter w:w="20" w:type="dxa"/>
          <w:trHeight w:val="2160"/>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rPr>
              <w:drawing>
                <wp:inline distT="0" distB="0" distL="0" distR="0">
                  <wp:extent cx="11239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7125" cy="945639"/>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027A88" w:rsidP="005E4403">
            <w:pPr>
              <w:tabs>
                <w:tab w:val="left" w:pos="373"/>
              </w:tabs>
              <w:ind w:right="569"/>
              <w:jc w:val="center"/>
              <w:rPr>
                <w:color w:val="000000" w:themeColor="text1"/>
                <w:sz w:val="16"/>
                <w:szCs w:val="16"/>
                <w:u w:val="single"/>
              </w:rPr>
            </w:pPr>
            <w:r w:rsidRPr="00027A88">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027A88" w:rsidP="005E4403">
            <w:pPr>
              <w:tabs>
                <w:tab w:val="left" w:pos="373"/>
              </w:tabs>
              <w:ind w:right="569"/>
              <w:jc w:val="center"/>
              <w:rPr>
                <w:rFonts w:cs="Mangal"/>
                <w:b/>
                <w:bCs/>
                <w:color w:val="000000" w:themeColor="text1"/>
                <w:sz w:val="16"/>
                <w:szCs w:val="16"/>
                <w:lang w:bidi="hi-IN"/>
              </w:rPr>
            </w:pPr>
            <w:r w:rsidRPr="00027A88">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(Regd. Office Shakti Sadan, Kotla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008411F4">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8411F4">
            <w:pPr>
              <w:tabs>
                <w:tab w:val="left" w:pos="373"/>
              </w:tabs>
              <w:ind w:right="569"/>
              <w:jc w:val="center"/>
              <w:rPr>
                <w:color w:val="000000" w:themeColor="text1"/>
                <w:sz w:val="20"/>
                <w:szCs w:val="20"/>
              </w:rPr>
            </w:pPr>
            <w:r w:rsidRPr="00CB0F66">
              <w:rPr>
                <w:color w:val="000000" w:themeColor="text1"/>
                <w:sz w:val="20"/>
                <w:szCs w:val="20"/>
              </w:rPr>
              <w:t>Ph: 23221149  FAX No.23221012</w:t>
            </w:r>
          </w:p>
        </w:tc>
      </w:tr>
      <w:tr w:rsidR="001539D6" w:rsidRPr="00CB0F66">
        <w:tc>
          <w:tcPr>
            <w:tcW w:w="5519" w:type="dxa"/>
            <w:gridSpan w:val="2"/>
            <w:shd w:val="clear" w:color="auto" w:fill="auto"/>
          </w:tcPr>
          <w:p w:rsidR="001539D6" w:rsidRPr="00CB0F66" w:rsidRDefault="00894241" w:rsidP="00095AC8">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12</w:t>
            </w:r>
            <w:r w:rsidR="001539D6" w:rsidRPr="00CB0F66">
              <w:rPr>
                <w:b/>
                <w:bCs/>
                <w:color w:val="000000" w:themeColor="text1"/>
                <w:sz w:val="20"/>
                <w:szCs w:val="20"/>
              </w:rPr>
              <w:t>-</w:t>
            </w:r>
            <w:r w:rsidRPr="00CB0F66">
              <w:rPr>
                <w:b/>
                <w:bCs/>
                <w:color w:val="000000" w:themeColor="text1"/>
                <w:sz w:val="20"/>
                <w:szCs w:val="20"/>
              </w:rPr>
              <w:t>1</w:t>
            </w:r>
            <w:r w:rsidR="00917B4B" w:rsidRPr="00CB0F66">
              <w:rPr>
                <w:b/>
                <w:bCs/>
                <w:color w:val="000000" w:themeColor="text1"/>
                <w:sz w:val="20"/>
                <w:szCs w:val="20"/>
              </w:rPr>
              <w:t>3</w:t>
            </w:r>
            <w:r w:rsidR="001539D6" w:rsidRPr="00CB0F66">
              <w:rPr>
                <w:b/>
                <w:bCs/>
                <w:color w:val="000000" w:themeColor="text1"/>
                <w:sz w:val="20"/>
                <w:szCs w:val="20"/>
              </w:rPr>
              <w:t>/DGM(SO)/</w:t>
            </w:r>
            <w:r w:rsidR="002F4F63">
              <w:rPr>
                <w:b/>
                <w:bCs/>
                <w:color w:val="000000" w:themeColor="text1"/>
                <w:sz w:val="20"/>
                <w:szCs w:val="20"/>
              </w:rPr>
              <w:t>274</w:t>
            </w:r>
          </w:p>
        </w:tc>
        <w:tc>
          <w:tcPr>
            <w:tcW w:w="3589" w:type="dxa"/>
            <w:gridSpan w:val="2"/>
            <w:shd w:val="clear" w:color="auto" w:fill="auto"/>
          </w:tcPr>
          <w:p w:rsidR="001539D6" w:rsidRPr="00CB0F66" w:rsidRDefault="008411F4" w:rsidP="00095AC8">
            <w:pPr>
              <w:ind w:right="569"/>
              <w:jc w:val="right"/>
              <w:rPr>
                <w:rFonts w:eastAsia="SimSun"/>
                <w:b/>
                <w:bCs/>
                <w:color w:val="000000" w:themeColor="text1"/>
                <w:sz w:val="20"/>
                <w:szCs w:val="20"/>
                <w:lang w:eastAsia="zh-CN"/>
              </w:rPr>
            </w:pPr>
            <w:r>
              <w:rPr>
                <w:b/>
                <w:color w:val="000000" w:themeColor="text1"/>
                <w:sz w:val="20"/>
                <w:szCs w:val="20"/>
              </w:rPr>
              <w:t xml:space="preserve">           </w:t>
            </w:r>
            <w:r w:rsidR="001539D6" w:rsidRPr="00CB0F66">
              <w:rPr>
                <w:b/>
                <w:color w:val="000000" w:themeColor="text1"/>
                <w:sz w:val="20"/>
                <w:szCs w:val="20"/>
              </w:rPr>
              <w:t>Dated :</w:t>
            </w:r>
            <w:r w:rsidR="00DF46C5">
              <w:rPr>
                <w:b/>
                <w:color w:val="000000" w:themeColor="text1"/>
                <w:sz w:val="20"/>
                <w:szCs w:val="20"/>
              </w:rPr>
              <w:t xml:space="preserve">   </w:t>
            </w:r>
            <w:r>
              <w:rPr>
                <w:b/>
                <w:color w:val="000000" w:themeColor="text1"/>
                <w:sz w:val="20"/>
                <w:szCs w:val="20"/>
              </w:rPr>
              <w:t xml:space="preserve">  </w:t>
            </w:r>
            <w:r w:rsidR="00DF46C5">
              <w:rPr>
                <w:b/>
                <w:color w:val="000000" w:themeColor="text1"/>
                <w:sz w:val="20"/>
                <w:szCs w:val="20"/>
              </w:rPr>
              <w:t xml:space="preserve">  </w:t>
            </w:r>
            <w:r w:rsidR="00095AC8">
              <w:rPr>
                <w:b/>
                <w:color w:val="000000" w:themeColor="text1"/>
                <w:sz w:val="20"/>
                <w:szCs w:val="20"/>
              </w:rPr>
              <w:t>24</w:t>
            </w:r>
            <w:r w:rsidR="002D1F93">
              <w:rPr>
                <w:b/>
                <w:color w:val="000000" w:themeColor="text1"/>
                <w:sz w:val="20"/>
                <w:szCs w:val="20"/>
              </w:rPr>
              <w:t>.10.</w:t>
            </w:r>
            <w:r w:rsidR="006B5386" w:rsidRPr="00CB0F66">
              <w:rPr>
                <w:b/>
                <w:color w:val="000000" w:themeColor="text1"/>
                <w:sz w:val="20"/>
                <w:szCs w:val="20"/>
              </w:rPr>
              <w:t>201</w:t>
            </w:r>
            <w:r w:rsidR="00917B4B" w:rsidRPr="00CB0F66">
              <w:rPr>
                <w:b/>
                <w:color w:val="000000" w:themeColor="text1"/>
                <w:sz w:val="20"/>
                <w:szCs w:val="20"/>
              </w:rPr>
              <w:t>2</w:t>
            </w:r>
            <w:r w:rsidR="001539D6" w:rsidRPr="00CB0F66">
              <w:rPr>
                <w:b/>
                <w:color w:val="000000" w:themeColor="text1"/>
                <w:sz w:val="20"/>
                <w:szCs w:val="20"/>
              </w:rPr>
              <w:t xml:space="preserve"> </w:t>
            </w:r>
          </w:p>
        </w:tc>
      </w:tr>
    </w:tbl>
    <w:p w:rsidR="00095AC8" w:rsidRPr="00CB0F66" w:rsidRDefault="00095AC8" w:rsidP="001539D6">
      <w:pPr>
        <w:rPr>
          <w:b/>
          <w:bCs/>
          <w:color w:val="000000" w:themeColor="text1"/>
          <w:sz w:val="22"/>
          <w:szCs w:val="22"/>
        </w:rPr>
      </w:pPr>
    </w:p>
    <w:p w:rsidR="001539D6" w:rsidRPr="00CB0F66" w:rsidRDefault="001539D6" w:rsidP="001539D6">
      <w:pPr>
        <w:ind w:left="1440" w:hanging="1440"/>
        <w:rPr>
          <w:b/>
          <w:bCs/>
          <w:color w:val="000000" w:themeColor="text1"/>
        </w:rPr>
      </w:pPr>
      <w:proofErr w:type="gramStart"/>
      <w:r w:rsidRPr="00CB0F66">
        <w:rPr>
          <w:b/>
          <w:bCs/>
          <w:color w:val="000000" w:themeColor="text1"/>
        </w:rPr>
        <w:t>Subject  :</w:t>
      </w:r>
      <w:proofErr w:type="gramEnd"/>
      <w:r w:rsidRPr="00CB0F66">
        <w:rPr>
          <w:b/>
          <w:bCs/>
          <w:color w:val="000000" w:themeColor="text1"/>
        </w:rPr>
        <w:t xml:space="preserve"> </w:t>
      </w:r>
      <w:r w:rsidRPr="00CB0F66">
        <w:rPr>
          <w:b/>
          <w:bCs/>
          <w:color w:val="000000" w:themeColor="text1"/>
        </w:rPr>
        <w:tab/>
      </w:r>
      <w:r w:rsidR="00875C4B">
        <w:rPr>
          <w:b/>
          <w:bCs/>
          <w:color w:val="000000" w:themeColor="text1"/>
        </w:rPr>
        <w:t xml:space="preserve">Additional agenda for </w:t>
      </w:r>
      <w:r w:rsidRPr="00CB0F66">
        <w:rPr>
          <w:b/>
          <w:bCs/>
          <w:color w:val="000000" w:themeColor="text1"/>
        </w:rPr>
        <w:t xml:space="preserve">the </w:t>
      </w:r>
      <w:r w:rsidR="002D1F93">
        <w:rPr>
          <w:b/>
          <w:bCs/>
          <w:color w:val="000000" w:themeColor="text1"/>
        </w:rPr>
        <w:t>7</w:t>
      </w:r>
      <w:r w:rsidR="0000199A" w:rsidRPr="00CB0F66">
        <w:rPr>
          <w:b/>
          <w:bCs/>
          <w:color w:val="000000" w:themeColor="text1"/>
          <w:vertAlign w:val="superscript"/>
        </w:rPr>
        <w:t>th</w:t>
      </w:r>
      <w:r w:rsidR="0000199A" w:rsidRPr="00CB0F66">
        <w:rPr>
          <w:b/>
          <w:bCs/>
          <w:color w:val="000000" w:themeColor="text1"/>
        </w:rPr>
        <w:t xml:space="preserve"> </w:t>
      </w:r>
      <w:r w:rsidRPr="00CB0F66">
        <w:rPr>
          <w:b/>
          <w:bCs/>
          <w:color w:val="000000" w:themeColor="text1"/>
        </w:rPr>
        <w:t xml:space="preserve">meeting of Grid Coordination Committee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 xml:space="preserve">Dear Sir, </w:t>
      </w:r>
      <w:proofErr w:type="gramStart"/>
      <w:r w:rsidRPr="00CB0F66">
        <w:rPr>
          <w:bCs/>
          <w:color w:val="000000" w:themeColor="text1"/>
        </w:rPr>
        <w:t>/</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w:t>
      </w:r>
      <w:proofErr w:type="gramEnd"/>
      <w:r w:rsidRPr="00CB0F66">
        <w:rPr>
          <w:rFonts w:cs="Mangal" w:hint="cs"/>
          <w:color w:val="000000" w:themeColor="text1"/>
          <w:cs/>
        </w:rPr>
        <w:t>ोदय</w:t>
      </w:r>
    </w:p>
    <w:p w:rsidR="0062132F" w:rsidRDefault="0062132F" w:rsidP="005C614A">
      <w:pPr>
        <w:jc w:val="both"/>
        <w:rPr>
          <w:bCs/>
          <w:color w:val="000000" w:themeColor="text1"/>
        </w:rPr>
      </w:pPr>
    </w:p>
    <w:p w:rsidR="001539D6" w:rsidRDefault="0062132F" w:rsidP="005C614A">
      <w:pPr>
        <w:jc w:val="both"/>
        <w:rPr>
          <w:bCs/>
          <w:color w:val="000000" w:themeColor="text1"/>
        </w:rPr>
      </w:pPr>
      <w:r>
        <w:rPr>
          <w:bCs/>
          <w:color w:val="000000" w:themeColor="text1"/>
        </w:rPr>
        <w:t>The 7</w:t>
      </w:r>
      <w:r w:rsidRPr="0062132F">
        <w:rPr>
          <w:bCs/>
          <w:color w:val="000000" w:themeColor="text1"/>
          <w:vertAlign w:val="superscript"/>
        </w:rPr>
        <w:t>th</w:t>
      </w:r>
      <w:r>
        <w:rPr>
          <w:bCs/>
          <w:color w:val="000000" w:themeColor="text1"/>
        </w:rPr>
        <w:t xml:space="preserve"> meeting of the Gri</w:t>
      </w:r>
      <w:r w:rsidR="001539D6" w:rsidRPr="00CB0F66">
        <w:rPr>
          <w:bCs/>
          <w:color w:val="000000" w:themeColor="text1"/>
        </w:rPr>
        <w:t xml:space="preserve">d Coordination Committee </w:t>
      </w:r>
      <w:r w:rsidR="0000199A" w:rsidRPr="00CB0F66">
        <w:rPr>
          <w:bCs/>
          <w:color w:val="000000" w:themeColor="text1"/>
        </w:rPr>
        <w:t xml:space="preserve">(GCC) </w:t>
      </w:r>
      <w:r>
        <w:rPr>
          <w:bCs/>
          <w:color w:val="000000" w:themeColor="text1"/>
        </w:rPr>
        <w:t xml:space="preserve">is </w:t>
      </w:r>
      <w:r w:rsidR="001543AC" w:rsidRPr="00CB0F66">
        <w:rPr>
          <w:bCs/>
          <w:color w:val="000000" w:themeColor="text1"/>
        </w:rPr>
        <w:t xml:space="preserve">proposed to be </w:t>
      </w:r>
      <w:r w:rsidR="001539D6" w:rsidRPr="00CB0F66">
        <w:rPr>
          <w:bCs/>
          <w:color w:val="000000" w:themeColor="text1"/>
        </w:rPr>
        <w:t xml:space="preserve">held on </w:t>
      </w:r>
      <w:r w:rsidR="006C2BCD">
        <w:rPr>
          <w:bCs/>
          <w:color w:val="000000" w:themeColor="text1"/>
        </w:rPr>
        <w:t>3</w:t>
      </w:r>
      <w:r>
        <w:rPr>
          <w:bCs/>
          <w:color w:val="000000" w:themeColor="text1"/>
        </w:rPr>
        <w:t>1</w:t>
      </w:r>
      <w:r w:rsidR="006C2BCD">
        <w:rPr>
          <w:bCs/>
          <w:color w:val="000000" w:themeColor="text1"/>
        </w:rPr>
        <w:t>.10</w:t>
      </w:r>
      <w:r w:rsidR="00346502" w:rsidRPr="00CB0F66">
        <w:rPr>
          <w:bCs/>
          <w:color w:val="000000" w:themeColor="text1"/>
        </w:rPr>
        <w:t>.2012</w:t>
      </w:r>
      <w:r w:rsidR="005C614A" w:rsidRPr="00CB0F66">
        <w:rPr>
          <w:bCs/>
          <w:color w:val="000000" w:themeColor="text1"/>
        </w:rPr>
        <w:t xml:space="preserve"> </w:t>
      </w:r>
      <w:r w:rsidR="001539D6" w:rsidRPr="00CB0F66">
        <w:rPr>
          <w:bCs/>
          <w:color w:val="000000" w:themeColor="text1"/>
        </w:rPr>
        <w:t>at</w:t>
      </w:r>
      <w:r w:rsidR="005C614A" w:rsidRPr="00CB0F66">
        <w:rPr>
          <w:bCs/>
          <w:color w:val="000000" w:themeColor="text1"/>
        </w:rPr>
        <w:t xml:space="preserve"> </w:t>
      </w:r>
      <w:r w:rsidR="001539D6" w:rsidRPr="00CB0F66">
        <w:rPr>
          <w:bCs/>
          <w:color w:val="000000" w:themeColor="text1"/>
        </w:rPr>
        <w:t>1</w:t>
      </w:r>
      <w:r>
        <w:rPr>
          <w:bCs/>
          <w:color w:val="000000" w:themeColor="text1"/>
        </w:rPr>
        <w:t>0.30</w:t>
      </w:r>
      <w:r w:rsidR="005276D8" w:rsidRPr="00CB0F66">
        <w:rPr>
          <w:bCs/>
          <w:color w:val="000000" w:themeColor="text1"/>
        </w:rPr>
        <w:t>hrs</w:t>
      </w:r>
      <w:r>
        <w:rPr>
          <w:bCs/>
          <w:color w:val="000000" w:themeColor="text1"/>
        </w:rPr>
        <w:t xml:space="preserve">. </w:t>
      </w:r>
      <w:r w:rsidR="005276D8" w:rsidRPr="00CB0F66">
        <w:rPr>
          <w:bCs/>
          <w:color w:val="000000" w:themeColor="text1"/>
        </w:rPr>
        <w:t xml:space="preserve"> </w:t>
      </w:r>
      <w:r w:rsidR="003F24BD">
        <w:rPr>
          <w:bCs/>
          <w:color w:val="000000" w:themeColor="text1"/>
        </w:rPr>
        <w:t>T</w:t>
      </w:r>
      <w:r w:rsidR="00065364" w:rsidRPr="00CB0F66">
        <w:rPr>
          <w:bCs/>
          <w:color w:val="000000" w:themeColor="text1"/>
        </w:rPr>
        <w:t xml:space="preserve">he </w:t>
      </w:r>
      <w:r w:rsidR="005276D8" w:rsidRPr="00CB0F66">
        <w:rPr>
          <w:bCs/>
          <w:color w:val="000000" w:themeColor="text1"/>
        </w:rPr>
        <w:t>ve</w:t>
      </w:r>
      <w:r w:rsidR="00814F6D" w:rsidRPr="00CB0F66">
        <w:rPr>
          <w:bCs/>
          <w:color w:val="000000" w:themeColor="text1"/>
        </w:rPr>
        <w:t xml:space="preserve">nue </w:t>
      </w:r>
      <w:r w:rsidR="00065364" w:rsidRPr="00CB0F66">
        <w:rPr>
          <w:bCs/>
          <w:color w:val="000000" w:themeColor="text1"/>
        </w:rPr>
        <w:t xml:space="preserve">of the meeting </w:t>
      </w:r>
      <w:r w:rsidR="00095AC8">
        <w:rPr>
          <w:bCs/>
          <w:color w:val="000000" w:themeColor="text1"/>
        </w:rPr>
        <w:t>shall b</w:t>
      </w:r>
      <w:r w:rsidR="009E19C3">
        <w:rPr>
          <w:bCs/>
          <w:color w:val="000000" w:themeColor="text1"/>
        </w:rPr>
        <w:t>e intimated later on.</w:t>
      </w:r>
      <w:r w:rsidR="00065364" w:rsidRPr="00CB0F66">
        <w:rPr>
          <w:bCs/>
          <w:color w:val="000000" w:themeColor="text1"/>
        </w:rPr>
        <w:t xml:space="preserve"> </w:t>
      </w:r>
    </w:p>
    <w:p w:rsidR="00875C4B" w:rsidRDefault="00875C4B" w:rsidP="005C614A">
      <w:pPr>
        <w:jc w:val="both"/>
        <w:rPr>
          <w:bCs/>
          <w:color w:val="000000" w:themeColor="text1"/>
        </w:rPr>
      </w:pPr>
    </w:p>
    <w:p w:rsidR="00875C4B" w:rsidRPr="00CB0F66" w:rsidRDefault="00875C4B" w:rsidP="005C614A">
      <w:pPr>
        <w:jc w:val="both"/>
        <w:rPr>
          <w:bCs/>
          <w:color w:val="000000" w:themeColor="text1"/>
        </w:rPr>
      </w:pPr>
      <w:r>
        <w:rPr>
          <w:bCs/>
          <w:color w:val="000000" w:themeColor="text1"/>
        </w:rPr>
        <w:t xml:space="preserve">As intimated vide our letter dated 08.10.2012, the following additional agenda would also be discussed.  The details of the additional agenda are as </w:t>
      </w:r>
      <w:proofErr w:type="gramStart"/>
      <w:r>
        <w:rPr>
          <w:bCs/>
          <w:color w:val="000000" w:themeColor="text1"/>
        </w:rPr>
        <w:t>under :</w:t>
      </w:r>
      <w:proofErr w:type="gramEnd"/>
    </w:p>
    <w:p w:rsidR="001539D6" w:rsidRDefault="001539D6" w:rsidP="005C614A">
      <w:pPr>
        <w:jc w:val="both"/>
        <w:rPr>
          <w:bCs/>
          <w:color w:val="000000" w:themeColor="text1"/>
        </w:rPr>
      </w:pPr>
    </w:p>
    <w:p w:rsidR="005E1827" w:rsidRDefault="005E1827" w:rsidP="005C614A">
      <w:pPr>
        <w:jc w:val="both"/>
        <w:rPr>
          <w:b/>
          <w:bCs/>
          <w:color w:val="000000" w:themeColor="text1"/>
        </w:rPr>
      </w:pPr>
      <w:r w:rsidRPr="00D7770B">
        <w:rPr>
          <w:b/>
          <w:bCs/>
          <w:color w:val="000000" w:themeColor="text1"/>
        </w:rPr>
        <w:t>1</w:t>
      </w:r>
      <w:r w:rsidRPr="00D7770B">
        <w:rPr>
          <w:b/>
          <w:bCs/>
          <w:color w:val="000000" w:themeColor="text1"/>
        </w:rPr>
        <w:tab/>
        <w:t>Data connectivity of new elements / Sub-stations with SLDC / RLDC</w:t>
      </w:r>
    </w:p>
    <w:p w:rsidR="005E1827" w:rsidRDefault="00D7770B" w:rsidP="00D7770B">
      <w:pPr>
        <w:ind w:left="720"/>
        <w:jc w:val="right"/>
        <w:rPr>
          <w:b/>
          <w:color w:val="000000"/>
        </w:rPr>
      </w:pPr>
      <w:r>
        <w:rPr>
          <w:b/>
          <w:color w:val="000000"/>
        </w:rPr>
        <w:t>(</w:t>
      </w:r>
      <w:r w:rsidRPr="00D7770B">
        <w:rPr>
          <w:b/>
          <w:color w:val="000000"/>
        </w:rPr>
        <w:t>Agenda by SLDC</w:t>
      </w:r>
      <w:r>
        <w:rPr>
          <w:b/>
          <w:color w:val="000000"/>
        </w:rPr>
        <w:t>)</w:t>
      </w:r>
    </w:p>
    <w:p w:rsidR="005E1827" w:rsidRPr="005E1827" w:rsidRDefault="005E1827" w:rsidP="005E1827">
      <w:pPr>
        <w:ind w:left="720"/>
        <w:jc w:val="both"/>
        <w:rPr>
          <w:color w:val="000000"/>
        </w:rPr>
      </w:pPr>
      <w:r w:rsidRPr="005E1827">
        <w:rPr>
          <w:color w:val="000000"/>
        </w:rPr>
        <w:t>The real time data of a number of DTL S/Stations, as given below are not available at SLDC</w:t>
      </w:r>
      <w:r>
        <w:rPr>
          <w:color w:val="000000"/>
        </w:rPr>
        <w:t xml:space="preserve"> </w:t>
      </w:r>
      <w:r w:rsidRPr="005E1827">
        <w:rPr>
          <w:color w:val="000000"/>
        </w:rPr>
        <w:t>/</w:t>
      </w:r>
      <w:r>
        <w:rPr>
          <w:color w:val="000000"/>
        </w:rPr>
        <w:t xml:space="preserve"> </w:t>
      </w:r>
      <w:r w:rsidRPr="005E1827">
        <w:rPr>
          <w:color w:val="000000"/>
        </w:rPr>
        <w:t>NRLDC.</w:t>
      </w:r>
    </w:p>
    <w:tbl>
      <w:tblPr>
        <w:tblW w:w="8730" w:type="dxa"/>
        <w:tblInd w:w="738" w:type="dxa"/>
        <w:tblLayout w:type="fixed"/>
        <w:tblCellMar>
          <w:left w:w="0" w:type="dxa"/>
          <w:right w:w="0" w:type="dxa"/>
        </w:tblCellMar>
        <w:tblLook w:val="04A0"/>
      </w:tblPr>
      <w:tblGrid>
        <w:gridCol w:w="450"/>
        <w:gridCol w:w="1170"/>
        <w:gridCol w:w="990"/>
        <w:gridCol w:w="37"/>
        <w:gridCol w:w="1133"/>
        <w:gridCol w:w="20"/>
        <w:gridCol w:w="1150"/>
        <w:gridCol w:w="1260"/>
        <w:gridCol w:w="130"/>
        <w:gridCol w:w="20"/>
        <w:gridCol w:w="2370"/>
      </w:tblGrid>
      <w:tr w:rsidR="005E1827" w:rsidRPr="005E1827" w:rsidTr="002F4F63">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rsidP="002F4F63">
            <w:pPr>
              <w:pStyle w:val="yiv321264909msonormal"/>
              <w:spacing w:before="0" w:beforeAutospacing="0" w:after="0" w:afterAutospacing="0"/>
              <w:jc w:val="both"/>
              <w:rPr>
                <w:sz w:val="20"/>
                <w:szCs w:val="20"/>
              </w:rPr>
            </w:pPr>
            <w:r>
              <w:rPr>
                <w:color w:val="000000"/>
              </w:rPr>
              <w:tab/>
            </w:r>
            <w:r w:rsidR="002F4F63">
              <w:rPr>
                <w:color w:val="000000"/>
              </w:rPr>
              <w:t>S</w:t>
            </w:r>
            <w:r w:rsidRPr="005E1827">
              <w:rPr>
                <w:sz w:val="20"/>
                <w:szCs w:val="20"/>
              </w:rPr>
              <w:t>N.</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Project Name</w:t>
            </w:r>
          </w:p>
        </w:tc>
        <w:tc>
          <w:tcPr>
            <w:tcW w:w="102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Executing party</w:t>
            </w:r>
          </w:p>
          <w:p w:rsidR="005E1827" w:rsidRPr="005E1827" w:rsidRDefault="005E1827">
            <w:pPr>
              <w:pStyle w:val="yiv321264909msonormal"/>
              <w:spacing w:before="0" w:beforeAutospacing="0" w:after="0" w:afterAutospacing="0"/>
              <w:jc w:val="both"/>
              <w:rPr>
                <w:sz w:val="20"/>
                <w:szCs w:val="20"/>
              </w:rPr>
            </w:pPr>
            <w:r w:rsidRPr="005E1827">
              <w:rPr>
                <w:sz w:val="20"/>
                <w:szCs w:val="20"/>
              </w:rPr>
              <w:t> </w:t>
            </w:r>
          </w:p>
        </w:tc>
        <w:tc>
          <w:tcPr>
            <w:tcW w:w="1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2F4F63" w:rsidRDefault="005E1827">
            <w:pPr>
              <w:pStyle w:val="yiv321264909msonormal"/>
              <w:spacing w:before="0" w:beforeAutospacing="0" w:after="0" w:afterAutospacing="0"/>
              <w:jc w:val="both"/>
              <w:rPr>
                <w:sz w:val="16"/>
                <w:szCs w:val="16"/>
              </w:rPr>
            </w:pPr>
            <w:r w:rsidRPr="002F4F63">
              <w:rPr>
                <w:sz w:val="16"/>
                <w:szCs w:val="16"/>
              </w:rPr>
              <w:t>Scheduled commissioning date for SCADA availability</w:t>
            </w:r>
          </w:p>
        </w:tc>
        <w:tc>
          <w:tcPr>
            <w:tcW w:w="117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Earlier expected commissioning date</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Expected commissioning date</w:t>
            </w:r>
          </w:p>
        </w:tc>
        <w:tc>
          <w:tcPr>
            <w:tcW w:w="2520"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Present status of work</w:t>
            </w:r>
          </w:p>
        </w:tc>
      </w:tr>
      <w:tr w:rsidR="005E1827" w:rsidRPr="005E1827" w:rsidTr="002F4F63">
        <w:trPr>
          <w:trHeight w:val="268"/>
        </w:trPr>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Heading1"/>
              <w:spacing w:before="480" w:after="0" w:line="377" w:lineRule="atLeast"/>
              <w:jc w:val="both"/>
              <w:rPr>
                <w:sz w:val="20"/>
                <w:szCs w:val="20"/>
              </w:rPr>
            </w:pPr>
          </w:p>
        </w:tc>
        <w:tc>
          <w:tcPr>
            <w:tcW w:w="8280" w:type="dxa"/>
            <w:gridSpan w:val="10"/>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400KV Sub/Stations</w:t>
            </w:r>
          </w:p>
        </w:tc>
      </w:tr>
      <w:tr w:rsidR="005E1827" w:rsidRPr="005E1827" w:rsidTr="002F4F63">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1.</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Additional bays of Bawana Extension</w:t>
            </w:r>
          </w:p>
        </w:tc>
        <w:tc>
          <w:tcPr>
            <w:tcW w:w="102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UB Engg.</w:t>
            </w:r>
          </w:p>
        </w:tc>
        <w:tc>
          <w:tcPr>
            <w:tcW w:w="3563"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The work has already been integrated.</w:t>
            </w:r>
          </w:p>
        </w:tc>
        <w:tc>
          <w:tcPr>
            <w:tcW w:w="2520"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The data of the additional bays is available at SLDC through single communication channel.  In order to ensure redundancy data is to be made available on 2</w:t>
            </w:r>
            <w:r w:rsidRPr="005E1827">
              <w:rPr>
                <w:sz w:val="20"/>
                <w:szCs w:val="20"/>
                <w:vertAlign w:val="superscript"/>
              </w:rPr>
              <w:t>nd</w:t>
            </w:r>
            <w:r w:rsidRPr="005E1827">
              <w:rPr>
                <w:sz w:val="20"/>
                <w:szCs w:val="20"/>
              </w:rPr>
              <w:t xml:space="preserve"> panel as well.</w:t>
            </w:r>
          </w:p>
        </w:tc>
      </w:tr>
      <w:tr w:rsidR="005E1827" w:rsidRPr="005E1827" w:rsidTr="002F4F63">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400KV S/Stn. Mundka</w:t>
            </w:r>
          </w:p>
        </w:tc>
        <w:tc>
          <w:tcPr>
            <w:tcW w:w="102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EMCO</w:t>
            </w:r>
          </w:p>
        </w:tc>
        <w:tc>
          <w:tcPr>
            <w:tcW w:w="1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28/09/2010</w:t>
            </w:r>
          </w:p>
          <w:p w:rsidR="005E1827" w:rsidRPr="005E1827" w:rsidRDefault="005E1827">
            <w:pPr>
              <w:pStyle w:val="yiv321264909msonormal"/>
              <w:spacing w:before="0" w:beforeAutospacing="0" w:after="0" w:afterAutospacing="0"/>
              <w:jc w:val="both"/>
              <w:rPr>
                <w:sz w:val="20"/>
                <w:szCs w:val="20"/>
              </w:rPr>
            </w:pPr>
          </w:p>
        </w:tc>
        <w:tc>
          <w:tcPr>
            <w:tcW w:w="117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31/03/2012</w:t>
            </w:r>
          </w:p>
          <w:p w:rsidR="005E1827" w:rsidRPr="005E1827" w:rsidRDefault="005E1827">
            <w:pPr>
              <w:pStyle w:val="yiv321264909msonormal"/>
              <w:spacing w:before="0" w:beforeAutospacing="0" w:after="0" w:afterAutospacing="0"/>
              <w:jc w:val="both"/>
              <w:rPr>
                <w:sz w:val="20"/>
                <w:szCs w:val="20"/>
              </w:rPr>
            </w:pPr>
            <w:r w:rsidRPr="005E1827">
              <w:rPr>
                <w:sz w:val="20"/>
                <w:szCs w:val="20"/>
              </w:rPr>
              <w:t>(As intimated by DTL project division)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31/12/2012 (As intimated by DTL Project division)</w:t>
            </w:r>
          </w:p>
          <w:p w:rsidR="005E1827" w:rsidRPr="005E1827" w:rsidRDefault="005E1827" w:rsidP="005E1827">
            <w:pPr>
              <w:pStyle w:val="yiv321264909msonormal"/>
              <w:spacing w:before="0" w:beforeAutospacing="0" w:after="0" w:afterAutospacing="0"/>
              <w:jc w:val="both"/>
              <w:rPr>
                <w:sz w:val="20"/>
                <w:szCs w:val="20"/>
              </w:rPr>
            </w:pPr>
          </w:p>
        </w:tc>
        <w:tc>
          <w:tcPr>
            <w:tcW w:w="2520"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 xml:space="preserve"> The </w:t>
            </w:r>
            <w:proofErr w:type="spellStart"/>
            <w:r w:rsidRPr="005E1827">
              <w:rPr>
                <w:sz w:val="20"/>
                <w:szCs w:val="20"/>
              </w:rPr>
              <w:t>configurational</w:t>
            </w:r>
            <w:proofErr w:type="spellEnd"/>
            <w:r w:rsidRPr="005E1827">
              <w:rPr>
                <w:sz w:val="20"/>
                <w:szCs w:val="20"/>
              </w:rPr>
              <w:t xml:space="preserve"> changes in the gateway for SCADA integration with SLDC is to be done by project division. Microwave communication equipments are under process of procurement for redundancy.</w:t>
            </w:r>
          </w:p>
        </w:tc>
      </w:tr>
      <w:tr w:rsidR="005E1827" w:rsidRPr="005E1827" w:rsidTr="002F4F63">
        <w:tc>
          <w:tcPr>
            <w:tcW w:w="450"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1170"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1027" w:type="dxa"/>
            <w:gridSpan w:val="2"/>
            <w:tcBorders>
              <w:top w:val="nil"/>
              <w:left w:val="nil"/>
              <w:bottom w:val="nil"/>
              <w:right w:val="nil"/>
            </w:tcBorders>
            <w:shd w:val="clear" w:color="auto" w:fill="auto"/>
            <w:vAlign w:val="center"/>
            <w:hideMark/>
          </w:tcPr>
          <w:p w:rsidR="005E1827" w:rsidRPr="005E1827" w:rsidRDefault="005E1827">
            <w:pPr>
              <w:rPr>
                <w:sz w:val="20"/>
                <w:szCs w:val="20"/>
              </w:rPr>
            </w:pPr>
          </w:p>
        </w:tc>
        <w:tc>
          <w:tcPr>
            <w:tcW w:w="1133"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20"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1150"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1390" w:type="dxa"/>
            <w:gridSpan w:val="2"/>
            <w:tcBorders>
              <w:top w:val="nil"/>
              <w:left w:val="nil"/>
              <w:bottom w:val="nil"/>
              <w:right w:val="nil"/>
            </w:tcBorders>
            <w:shd w:val="clear" w:color="auto" w:fill="auto"/>
            <w:vAlign w:val="center"/>
            <w:hideMark/>
          </w:tcPr>
          <w:p w:rsidR="005E1827" w:rsidRPr="005E1827" w:rsidRDefault="005E1827">
            <w:pPr>
              <w:rPr>
                <w:sz w:val="20"/>
                <w:szCs w:val="20"/>
              </w:rPr>
            </w:pPr>
          </w:p>
        </w:tc>
        <w:tc>
          <w:tcPr>
            <w:tcW w:w="20" w:type="dxa"/>
            <w:tcBorders>
              <w:top w:val="nil"/>
              <w:left w:val="nil"/>
              <w:bottom w:val="nil"/>
              <w:right w:val="nil"/>
            </w:tcBorders>
            <w:shd w:val="clear" w:color="auto" w:fill="auto"/>
            <w:vAlign w:val="center"/>
            <w:hideMark/>
          </w:tcPr>
          <w:p w:rsidR="005E1827" w:rsidRPr="005E1827" w:rsidRDefault="005E1827">
            <w:pPr>
              <w:rPr>
                <w:sz w:val="20"/>
                <w:szCs w:val="20"/>
              </w:rPr>
            </w:pPr>
          </w:p>
        </w:tc>
        <w:tc>
          <w:tcPr>
            <w:tcW w:w="2370" w:type="dxa"/>
            <w:tcBorders>
              <w:top w:val="nil"/>
              <w:left w:val="nil"/>
              <w:bottom w:val="nil"/>
              <w:right w:val="nil"/>
            </w:tcBorders>
            <w:shd w:val="clear" w:color="auto" w:fill="auto"/>
            <w:vAlign w:val="center"/>
            <w:hideMark/>
          </w:tcPr>
          <w:p w:rsidR="005E1827" w:rsidRPr="005E1827" w:rsidRDefault="005E1827">
            <w:pPr>
              <w:rPr>
                <w:sz w:val="20"/>
                <w:szCs w:val="20"/>
              </w:rPr>
            </w:pPr>
          </w:p>
        </w:tc>
      </w:tr>
      <w:tr w:rsidR="005E1827" w:rsidRPr="005E1827" w:rsidTr="002F4F63">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color w:val="000000"/>
                <w:sz w:val="20"/>
                <w:szCs w:val="20"/>
              </w:rPr>
              <w:t>  </w:t>
            </w:r>
            <w:r w:rsidRPr="005E1827">
              <w:rPr>
                <w:sz w:val="20"/>
                <w:szCs w:val="20"/>
              </w:rPr>
              <w:t> </w:t>
            </w:r>
          </w:p>
        </w:tc>
        <w:tc>
          <w:tcPr>
            <w:tcW w:w="8280" w:type="dxa"/>
            <w:gridSpan w:val="10"/>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220KV S/Stations.</w:t>
            </w:r>
          </w:p>
        </w:tc>
      </w:tr>
      <w:tr w:rsidR="005E1827" w:rsidRPr="005E1827" w:rsidTr="002F4F63">
        <w:trPr>
          <w:trHeight w:val="1393"/>
        </w:trPr>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3.</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Trauma Centre</w:t>
            </w:r>
          </w:p>
        </w:tc>
        <w:tc>
          <w:tcPr>
            <w:tcW w:w="9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AREVA</w:t>
            </w:r>
          </w:p>
        </w:tc>
        <w:tc>
          <w:tcPr>
            <w:tcW w:w="117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27/07/2011</w:t>
            </w:r>
          </w:p>
        </w:tc>
        <w:tc>
          <w:tcPr>
            <w:tcW w:w="117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29/02/2012</w:t>
            </w:r>
          </w:p>
          <w:p w:rsidR="005E1827" w:rsidRPr="005E1827" w:rsidRDefault="005E1827">
            <w:pPr>
              <w:pStyle w:val="yiv321264909msonormal"/>
              <w:spacing w:before="0" w:beforeAutospacing="0" w:after="0" w:afterAutospacing="0"/>
              <w:jc w:val="both"/>
              <w:rPr>
                <w:sz w:val="20"/>
                <w:szCs w:val="20"/>
              </w:rPr>
            </w:pPr>
            <w:r w:rsidRPr="005E1827">
              <w:rPr>
                <w:sz w:val="20"/>
                <w:szCs w:val="20"/>
              </w:rPr>
              <w:t>(As intimated by DTL project division)</w:t>
            </w:r>
          </w:p>
        </w:tc>
        <w:tc>
          <w:tcPr>
            <w:tcW w:w="1260"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 </w:t>
            </w:r>
          </w:p>
          <w:p w:rsidR="005E1827" w:rsidRPr="005E1827" w:rsidRDefault="005E1827">
            <w:pPr>
              <w:pStyle w:val="yiv321264909msonormal"/>
              <w:spacing w:before="0" w:beforeAutospacing="0" w:after="0" w:afterAutospacing="0"/>
              <w:jc w:val="both"/>
              <w:rPr>
                <w:sz w:val="20"/>
                <w:szCs w:val="20"/>
              </w:rPr>
            </w:pPr>
            <w:r w:rsidRPr="005E1827">
              <w:rPr>
                <w:sz w:val="20"/>
                <w:szCs w:val="20"/>
              </w:rPr>
              <w:t>30/9/12 (as intimated by project division)</w:t>
            </w:r>
          </w:p>
        </w:tc>
        <w:tc>
          <w:tcPr>
            <w:tcW w:w="2520" w:type="dxa"/>
            <w:gridSpan w:val="3"/>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 xml:space="preserve">SCADA data integration </w:t>
            </w:r>
            <w:proofErr w:type="gramStart"/>
            <w:r w:rsidRPr="005E1827">
              <w:rPr>
                <w:sz w:val="20"/>
                <w:szCs w:val="20"/>
              </w:rPr>
              <w:t>have</w:t>
            </w:r>
            <w:proofErr w:type="gramEnd"/>
            <w:r w:rsidRPr="005E1827">
              <w:rPr>
                <w:sz w:val="20"/>
                <w:szCs w:val="20"/>
              </w:rPr>
              <w:t xml:space="preserve"> not been provided till date by project department.</w:t>
            </w:r>
          </w:p>
          <w:p w:rsidR="005E1827" w:rsidRPr="005E1827" w:rsidRDefault="005E1827">
            <w:pPr>
              <w:pStyle w:val="yiv321264909msonormal"/>
              <w:spacing w:before="0" w:beforeAutospacing="0" w:after="0" w:afterAutospacing="0"/>
              <w:jc w:val="both"/>
              <w:rPr>
                <w:sz w:val="20"/>
                <w:szCs w:val="20"/>
              </w:rPr>
            </w:pPr>
          </w:p>
        </w:tc>
      </w:tr>
      <w:tr w:rsidR="005E1827" w:rsidRPr="005E1827" w:rsidTr="002F4F63">
        <w:tc>
          <w:tcPr>
            <w:tcW w:w="4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6.</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 xml:space="preserve">Harish Chander </w:t>
            </w:r>
            <w:proofErr w:type="spellStart"/>
            <w:r w:rsidRPr="005E1827">
              <w:rPr>
                <w:sz w:val="20"/>
                <w:szCs w:val="20"/>
              </w:rPr>
              <w:t>Mathur</w:t>
            </w:r>
            <w:proofErr w:type="spellEnd"/>
            <w:r w:rsidRPr="005E1827">
              <w:rPr>
                <w:sz w:val="20"/>
                <w:szCs w:val="20"/>
              </w:rPr>
              <w:t xml:space="preserve"> (Electric Lane)</w:t>
            </w:r>
          </w:p>
        </w:tc>
        <w:tc>
          <w:tcPr>
            <w:tcW w:w="9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AREVA</w:t>
            </w:r>
          </w:p>
        </w:tc>
        <w:tc>
          <w:tcPr>
            <w:tcW w:w="117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31/01/2012</w:t>
            </w:r>
          </w:p>
        </w:tc>
        <w:tc>
          <w:tcPr>
            <w:tcW w:w="117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E1827" w:rsidRPr="005E1827" w:rsidRDefault="005E1827">
            <w:pPr>
              <w:pStyle w:val="yiv321264909msonormal"/>
              <w:spacing w:before="0" w:beforeAutospacing="0" w:after="0" w:afterAutospacing="0"/>
              <w:jc w:val="both"/>
              <w:rPr>
                <w:sz w:val="20"/>
                <w:szCs w:val="20"/>
              </w:rPr>
            </w:pPr>
            <w:r w:rsidRPr="005E1827">
              <w:rPr>
                <w:sz w:val="20"/>
                <w:szCs w:val="20"/>
              </w:rPr>
              <w:t>29/02/2012</w:t>
            </w:r>
          </w:p>
          <w:p w:rsidR="005E1827" w:rsidRPr="005E1827" w:rsidRDefault="005E1827">
            <w:pPr>
              <w:pStyle w:val="yiv321264909msonormal"/>
              <w:spacing w:before="0" w:beforeAutospacing="0" w:after="0" w:afterAutospacing="0"/>
              <w:jc w:val="both"/>
              <w:rPr>
                <w:sz w:val="20"/>
                <w:szCs w:val="20"/>
              </w:rPr>
            </w:pPr>
            <w:r w:rsidRPr="005E1827">
              <w:rPr>
                <w:sz w:val="20"/>
                <w:szCs w:val="20"/>
              </w:rPr>
              <w:t> </w:t>
            </w:r>
          </w:p>
        </w:tc>
        <w:tc>
          <w:tcPr>
            <w:tcW w:w="1260" w:type="dxa"/>
            <w:vMerge/>
            <w:tcBorders>
              <w:top w:val="nil"/>
              <w:left w:val="nil"/>
              <w:bottom w:val="single" w:sz="8" w:space="0" w:color="000000"/>
              <w:right w:val="single" w:sz="8" w:space="0" w:color="000000"/>
            </w:tcBorders>
            <w:vAlign w:val="center"/>
            <w:hideMark/>
          </w:tcPr>
          <w:p w:rsidR="005E1827" w:rsidRPr="005E1827" w:rsidRDefault="005E1827">
            <w:pPr>
              <w:rPr>
                <w:sz w:val="20"/>
                <w:szCs w:val="20"/>
              </w:rPr>
            </w:pPr>
          </w:p>
        </w:tc>
        <w:tc>
          <w:tcPr>
            <w:tcW w:w="2520" w:type="dxa"/>
            <w:gridSpan w:val="3"/>
            <w:vMerge/>
            <w:tcBorders>
              <w:top w:val="nil"/>
              <w:left w:val="nil"/>
              <w:bottom w:val="single" w:sz="8" w:space="0" w:color="000000"/>
              <w:right w:val="single" w:sz="8" w:space="0" w:color="000000"/>
            </w:tcBorders>
            <w:vAlign w:val="center"/>
            <w:hideMark/>
          </w:tcPr>
          <w:p w:rsidR="005E1827" w:rsidRPr="005E1827" w:rsidRDefault="005E1827">
            <w:pPr>
              <w:rPr>
                <w:sz w:val="20"/>
                <w:szCs w:val="20"/>
              </w:rPr>
            </w:pPr>
          </w:p>
        </w:tc>
      </w:tr>
    </w:tbl>
    <w:p w:rsidR="005E1827" w:rsidRPr="005E1827" w:rsidRDefault="005E1827" w:rsidP="005E1827">
      <w:pPr>
        <w:pStyle w:val="yiv321264909msonormal"/>
        <w:spacing w:before="0" w:beforeAutospacing="0" w:after="0" w:afterAutospacing="0"/>
        <w:jc w:val="both"/>
        <w:rPr>
          <w:color w:val="000000"/>
          <w:sz w:val="20"/>
          <w:szCs w:val="20"/>
        </w:rPr>
      </w:pPr>
      <w:r w:rsidRPr="005E1827">
        <w:rPr>
          <w:b/>
          <w:bCs/>
          <w:color w:val="000000"/>
          <w:sz w:val="20"/>
          <w:szCs w:val="20"/>
        </w:rPr>
        <w:t> </w:t>
      </w:r>
    </w:p>
    <w:p w:rsidR="002F4F63" w:rsidRDefault="002F4F63">
      <w:pPr>
        <w:rPr>
          <w:color w:val="000000"/>
        </w:rPr>
      </w:pPr>
      <w:r>
        <w:rPr>
          <w:color w:val="000000"/>
        </w:rPr>
        <w:br w:type="page"/>
      </w:r>
    </w:p>
    <w:p w:rsidR="002F4F63" w:rsidRDefault="002F4F63" w:rsidP="002F4F63">
      <w:pPr>
        <w:ind w:left="720"/>
        <w:jc w:val="center"/>
        <w:rPr>
          <w:color w:val="000000"/>
        </w:rPr>
      </w:pPr>
      <w:r>
        <w:rPr>
          <w:color w:val="000000"/>
        </w:rPr>
        <w:lastRenderedPageBreak/>
        <w:t>--2--</w:t>
      </w:r>
    </w:p>
    <w:p w:rsidR="002F4F63" w:rsidRDefault="002F4F63" w:rsidP="005E1827">
      <w:pPr>
        <w:ind w:left="720"/>
        <w:jc w:val="both"/>
        <w:rPr>
          <w:color w:val="000000"/>
        </w:rPr>
      </w:pPr>
    </w:p>
    <w:p w:rsidR="005E1827" w:rsidRDefault="005E1827" w:rsidP="005E1827">
      <w:pPr>
        <w:ind w:left="720"/>
        <w:jc w:val="both"/>
        <w:rPr>
          <w:color w:val="000000"/>
        </w:rPr>
      </w:pPr>
      <w:r>
        <w:rPr>
          <w:color w:val="000000"/>
        </w:rPr>
        <w:t xml:space="preserve">NRLDC and other RLDCs have filed petition before CERC regarding non availability of data in RLDCs.  SLDC Delhi has also filed the reply indicating the data integration programme as depicted above.  The petitions have been disposed off though a common order of CERC dated 26.09.2012 wherein the Commission has expressed its displeasure on the subject and issued the following </w:t>
      </w:r>
      <w:proofErr w:type="gramStart"/>
      <w:r>
        <w:rPr>
          <w:color w:val="000000"/>
        </w:rPr>
        <w:t>directions :</w:t>
      </w:r>
      <w:proofErr w:type="gramEnd"/>
      <w:r>
        <w:rPr>
          <w:color w:val="000000"/>
        </w:rPr>
        <w:t>-</w:t>
      </w:r>
    </w:p>
    <w:p w:rsidR="005E1827" w:rsidRDefault="005E1827" w:rsidP="005E1827">
      <w:pPr>
        <w:ind w:firstLine="720"/>
        <w:jc w:val="both"/>
        <w:rPr>
          <w:bCs/>
          <w:color w:val="000000" w:themeColor="text1"/>
        </w:rPr>
      </w:pPr>
    </w:p>
    <w:p w:rsidR="00DA09E4" w:rsidRPr="002F4F63" w:rsidRDefault="00DA09E4" w:rsidP="005E1827">
      <w:pPr>
        <w:ind w:firstLine="720"/>
        <w:jc w:val="both"/>
        <w:rPr>
          <w:b/>
          <w:bCs/>
          <w:color w:val="000000" w:themeColor="text1"/>
        </w:rPr>
      </w:pPr>
      <w:r w:rsidRPr="002F4F63">
        <w:rPr>
          <w:b/>
          <w:bCs/>
          <w:color w:val="000000" w:themeColor="text1"/>
        </w:rPr>
        <w:t>Extracts of the order on petition no. 168/MP/2011</w:t>
      </w:r>
      <w:r w:rsidR="005E1827" w:rsidRPr="002F4F63">
        <w:rPr>
          <w:b/>
          <w:bCs/>
          <w:color w:val="000000" w:themeColor="text1"/>
        </w:rPr>
        <w:t xml:space="preserve"> dated 26.09.2012</w:t>
      </w:r>
    </w:p>
    <w:p w:rsidR="00875C4B" w:rsidRDefault="00875C4B" w:rsidP="005C614A">
      <w:pPr>
        <w:jc w:val="both"/>
        <w:rPr>
          <w:bCs/>
          <w:color w:val="000000" w:themeColor="text1"/>
        </w:rPr>
      </w:pPr>
    </w:p>
    <w:p w:rsidR="00875C4B" w:rsidRPr="005E1827" w:rsidRDefault="00DA09E4" w:rsidP="00F66C76">
      <w:pPr>
        <w:autoSpaceDE w:val="0"/>
        <w:autoSpaceDN w:val="0"/>
        <w:adjustRightInd w:val="0"/>
        <w:ind w:left="1440" w:hanging="720"/>
        <w:jc w:val="both"/>
        <w:rPr>
          <w:rFonts w:ascii="Courier New" w:hAnsi="Courier New" w:cs="Courier New"/>
          <w:bCs/>
          <w:color w:val="000000" w:themeColor="text1"/>
          <w:sz w:val="20"/>
          <w:szCs w:val="20"/>
        </w:rPr>
      </w:pPr>
      <w:r w:rsidRPr="005E1827">
        <w:rPr>
          <w:rFonts w:ascii="Courier New" w:eastAsia="SimSun" w:hAnsi="Courier New" w:cs="Courier New"/>
          <w:sz w:val="22"/>
          <w:szCs w:val="22"/>
          <w:lang w:val="en-US" w:eastAsia="en-US"/>
        </w:rPr>
        <w:t xml:space="preserve">45. </w:t>
      </w:r>
      <w:r w:rsidR="005E1827">
        <w:rPr>
          <w:rFonts w:ascii="Courier New" w:eastAsia="SimSun" w:hAnsi="Courier New" w:cs="Courier New"/>
          <w:sz w:val="22"/>
          <w:szCs w:val="22"/>
          <w:lang w:val="en-US" w:eastAsia="en-US"/>
        </w:rPr>
        <w:tab/>
      </w:r>
      <w:r w:rsidRPr="005E1827">
        <w:rPr>
          <w:rFonts w:ascii="Courier New" w:eastAsia="SimSun" w:hAnsi="Courier New" w:cs="Courier New"/>
          <w:sz w:val="22"/>
          <w:szCs w:val="22"/>
          <w:lang w:val="en-US" w:eastAsia="en-US"/>
        </w:rPr>
        <w:t xml:space="preserve">We also observe that many State </w:t>
      </w:r>
      <w:r w:rsidRPr="005E1827">
        <w:rPr>
          <w:rFonts w:ascii="Courier New" w:eastAsia="SimSun" w:hAnsi="Courier New" w:cs="Courier New"/>
          <w:sz w:val="20"/>
          <w:szCs w:val="20"/>
          <w:lang w:val="en-US" w:eastAsia="en-US"/>
        </w:rPr>
        <w:t>Transmission Utilities,</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State Power</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Departments</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Electricity Departments have not responded to our directions to</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submit a clear cut action plan for the</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establishment of the communication</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system for the existing</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system and the time schedule for completion including</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the</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provisioning for integration of new generating stations and the</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sub-stations</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coming in future. We direct all users to submit the information by</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31.10.2012 to</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the NLDC. We direct NLDC to submit a report by 10.11.2012 about the status of</w:t>
      </w:r>
      <w:r w:rsidR="005E1827" w:rsidRPr="005E1827">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implementation of the telemetry system. If any user does not comply with our</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directions, it will be construed as non-compliance of the order of the</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Commission and appropriate proceedings under Section 142 of the Electricity</w:t>
      </w:r>
      <w:r w:rsidR="00F66C76">
        <w:rPr>
          <w:rFonts w:ascii="Courier New" w:eastAsia="SimSun" w:hAnsi="Courier New" w:cs="Courier New"/>
          <w:sz w:val="20"/>
          <w:szCs w:val="20"/>
          <w:lang w:val="en-US" w:eastAsia="en-US"/>
        </w:rPr>
        <w:t xml:space="preserve"> </w:t>
      </w:r>
      <w:r w:rsidRPr="005E1827">
        <w:rPr>
          <w:rFonts w:ascii="Courier New" w:eastAsia="SimSun" w:hAnsi="Courier New" w:cs="Courier New"/>
          <w:sz w:val="20"/>
          <w:szCs w:val="20"/>
          <w:lang w:val="en-US" w:eastAsia="en-US"/>
        </w:rPr>
        <w:t>Act, 2003 shall be initiated against such users.</w:t>
      </w:r>
    </w:p>
    <w:p w:rsidR="00DA09E4" w:rsidRPr="005E1827" w:rsidRDefault="00DA09E4" w:rsidP="005C614A">
      <w:pPr>
        <w:jc w:val="both"/>
        <w:rPr>
          <w:bCs/>
          <w:color w:val="000000" w:themeColor="text1"/>
          <w:sz w:val="20"/>
          <w:szCs w:val="20"/>
        </w:rPr>
      </w:pPr>
    </w:p>
    <w:p w:rsidR="00DA09E4" w:rsidRDefault="00F66C76" w:rsidP="00F66C76">
      <w:pPr>
        <w:ind w:left="720"/>
        <w:jc w:val="both"/>
        <w:rPr>
          <w:bCs/>
          <w:color w:val="000000" w:themeColor="text1"/>
        </w:rPr>
      </w:pPr>
      <w:r>
        <w:rPr>
          <w:bCs/>
          <w:color w:val="000000" w:themeColor="text1"/>
        </w:rPr>
        <w:t>In view of above, Project Departments of DTL may indicate the latest update and ensure the data integration.</w:t>
      </w:r>
    </w:p>
    <w:p w:rsidR="00F66C76" w:rsidRDefault="00F66C76" w:rsidP="00F66C76">
      <w:pPr>
        <w:ind w:left="720"/>
        <w:jc w:val="both"/>
        <w:rPr>
          <w:bCs/>
          <w:color w:val="000000" w:themeColor="text1"/>
        </w:rPr>
      </w:pPr>
    </w:p>
    <w:p w:rsidR="00F66C76" w:rsidRDefault="00F66C76" w:rsidP="00F66C76">
      <w:pPr>
        <w:ind w:left="720"/>
        <w:jc w:val="both"/>
        <w:rPr>
          <w:bCs/>
          <w:color w:val="000000" w:themeColor="text1"/>
        </w:rPr>
      </w:pPr>
      <w:r>
        <w:rPr>
          <w:bCs/>
          <w:color w:val="000000" w:themeColor="text1"/>
        </w:rPr>
        <w:t xml:space="preserve">GCC may consider for giving </w:t>
      </w:r>
      <w:proofErr w:type="gramStart"/>
      <w:r>
        <w:rPr>
          <w:bCs/>
          <w:color w:val="000000" w:themeColor="text1"/>
        </w:rPr>
        <w:t>advise</w:t>
      </w:r>
      <w:proofErr w:type="gramEnd"/>
      <w:r>
        <w:rPr>
          <w:bCs/>
          <w:color w:val="000000" w:themeColor="text1"/>
        </w:rPr>
        <w:t xml:space="preserve"> to SLDC not to give the energization certificate without data connectivity for the purpose of capitalization of assets.</w:t>
      </w:r>
    </w:p>
    <w:p w:rsidR="00D7770B" w:rsidRDefault="00D7770B" w:rsidP="00F66C76">
      <w:pPr>
        <w:jc w:val="both"/>
        <w:rPr>
          <w:bCs/>
          <w:color w:val="000000" w:themeColor="text1"/>
        </w:rPr>
      </w:pPr>
    </w:p>
    <w:p w:rsidR="00F66C76" w:rsidRPr="00D7770B" w:rsidRDefault="00F66C76" w:rsidP="00F66C76">
      <w:pPr>
        <w:jc w:val="both"/>
        <w:rPr>
          <w:b/>
          <w:bCs/>
          <w:color w:val="000000" w:themeColor="text1"/>
        </w:rPr>
      </w:pPr>
      <w:r w:rsidRPr="00D7770B">
        <w:rPr>
          <w:b/>
          <w:bCs/>
          <w:color w:val="000000" w:themeColor="text1"/>
        </w:rPr>
        <w:t>2</w:t>
      </w:r>
      <w:r w:rsidRPr="00D7770B">
        <w:rPr>
          <w:b/>
          <w:bCs/>
          <w:color w:val="000000" w:themeColor="text1"/>
        </w:rPr>
        <w:tab/>
      </w:r>
      <w:r w:rsidR="00D7770B" w:rsidRPr="00D7770B">
        <w:rPr>
          <w:b/>
          <w:bCs/>
          <w:color w:val="000000" w:themeColor="text1"/>
        </w:rPr>
        <w:t>Vast difference in monthly energy charges of different generating utilities.</w:t>
      </w:r>
    </w:p>
    <w:p w:rsidR="00D7770B" w:rsidRDefault="00D7770B" w:rsidP="00D7770B">
      <w:pPr>
        <w:ind w:left="720"/>
        <w:jc w:val="right"/>
        <w:rPr>
          <w:b/>
          <w:color w:val="000000"/>
        </w:rPr>
      </w:pPr>
      <w:r>
        <w:rPr>
          <w:b/>
          <w:color w:val="000000"/>
        </w:rPr>
        <w:t>(</w:t>
      </w:r>
      <w:r w:rsidRPr="00D7770B">
        <w:rPr>
          <w:b/>
          <w:color w:val="000000"/>
        </w:rPr>
        <w:t>Agenda by SLDC</w:t>
      </w:r>
      <w:r>
        <w:rPr>
          <w:b/>
          <w:color w:val="000000"/>
        </w:rPr>
        <w:t>)</w:t>
      </w:r>
    </w:p>
    <w:p w:rsidR="00D7770B" w:rsidRDefault="00D7770B" w:rsidP="00D7770B">
      <w:pPr>
        <w:ind w:left="720"/>
        <w:jc w:val="both"/>
        <w:rPr>
          <w:bCs/>
          <w:color w:val="000000" w:themeColor="text1"/>
        </w:rPr>
      </w:pPr>
      <w:r>
        <w:rPr>
          <w:bCs/>
          <w:color w:val="000000" w:themeColor="text1"/>
        </w:rPr>
        <w:t xml:space="preserve">BRPL has indicated that the energy charges of Bawana CCGT for August 2012 and September 2012 has shown a vast variation as </w:t>
      </w:r>
      <w:proofErr w:type="gramStart"/>
      <w:r>
        <w:rPr>
          <w:bCs/>
          <w:color w:val="000000" w:themeColor="text1"/>
        </w:rPr>
        <w:t>under :</w:t>
      </w:r>
      <w:proofErr w:type="gramEnd"/>
      <w:r>
        <w:rPr>
          <w:bCs/>
          <w:color w:val="000000" w:themeColor="text1"/>
        </w:rPr>
        <w:t>-</w:t>
      </w:r>
    </w:p>
    <w:tbl>
      <w:tblPr>
        <w:tblStyle w:val="TableGrid"/>
        <w:tblW w:w="0" w:type="auto"/>
        <w:tblInd w:w="828" w:type="dxa"/>
        <w:tblLook w:val="04A0"/>
      </w:tblPr>
      <w:tblGrid>
        <w:gridCol w:w="4770"/>
        <w:gridCol w:w="1620"/>
        <w:gridCol w:w="1980"/>
      </w:tblGrid>
      <w:tr w:rsidR="006E3689" w:rsidTr="002F4F63">
        <w:tc>
          <w:tcPr>
            <w:tcW w:w="4770" w:type="dxa"/>
          </w:tcPr>
          <w:p w:rsidR="006E3689" w:rsidRPr="002F4F63" w:rsidRDefault="006E3689" w:rsidP="00F66C76">
            <w:pPr>
              <w:jc w:val="both"/>
              <w:rPr>
                <w:b/>
                <w:bCs/>
                <w:color w:val="000000" w:themeColor="text1"/>
                <w:sz w:val="22"/>
                <w:szCs w:val="22"/>
              </w:rPr>
            </w:pPr>
            <w:r>
              <w:rPr>
                <w:bCs/>
                <w:color w:val="000000" w:themeColor="text1"/>
              </w:rPr>
              <w:tab/>
            </w:r>
            <w:r w:rsidRPr="002F4F63">
              <w:rPr>
                <w:b/>
                <w:bCs/>
                <w:color w:val="000000" w:themeColor="text1"/>
                <w:sz w:val="22"/>
                <w:szCs w:val="22"/>
              </w:rPr>
              <w:t xml:space="preserve">Months </w:t>
            </w:r>
          </w:p>
        </w:tc>
        <w:tc>
          <w:tcPr>
            <w:tcW w:w="1620" w:type="dxa"/>
          </w:tcPr>
          <w:p w:rsidR="006E3689" w:rsidRPr="002F4F63" w:rsidRDefault="006E3689" w:rsidP="00F66C76">
            <w:pPr>
              <w:jc w:val="both"/>
              <w:rPr>
                <w:b/>
                <w:bCs/>
                <w:color w:val="000000" w:themeColor="text1"/>
                <w:sz w:val="22"/>
                <w:szCs w:val="22"/>
              </w:rPr>
            </w:pPr>
            <w:r w:rsidRPr="002F4F63">
              <w:rPr>
                <w:b/>
                <w:bCs/>
                <w:color w:val="000000" w:themeColor="text1"/>
                <w:sz w:val="22"/>
                <w:szCs w:val="22"/>
              </w:rPr>
              <w:t>ECR (Rs/kwh) Open - Cycle</w:t>
            </w:r>
          </w:p>
        </w:tc>
        <w:tc>
          <w:tcPr>
            <w:tcW w:w="1980" w:type="dxa"/>
          </w:tcPr>
          <w:p w:rsidR="006E3689" w:rsidRPr="002F4F63" w:rsidRDefault="006E3689" w:rsidP="006E3689">
            <w:pPr>
              <w:jc w:val="both"/>
              <w:rPr>
                <w:b/>
                <w:bCs/>
                <w:color w:val="000000" w:themeColor="text1"/>
                <w:sz w:val="22"/>
                <w:szCs w:val="22"/>
              </w:rPr>
            </w:pPr>
            <w:r w:rsidRPr="002F4F63">
              <w:rPr>
                <w:b/>
                <w:bCs/>
                <w:color w:val="000000" w:themeColor="text1"/>
                <w:sz w:val="22"/>
                <w:szCs w:val="22"/>
              </w:rPr>
              <w:t>ECR (Rs/kwh) combined - Cycle</w:t>
            </w:r>
          </w:p>
        </w:tc>
      </w:tr>
      <w:tr w:rsidR="006E3689" w:rsidTr="002F4F63">
        <w:tc>
          <w:tcPr>
            <w:tcW w:w="4770" w:type="dxa"/>
          </w:tcPr>
          <w:p w:rsidR="006E3689" w:rsidRPr="002F4F63" w:rsidRDefault="006E3689" w:rsidP="00F66C76">
            <w:pPr>
              <w:jc w:val="both"/>
              <w:rPr>
                <w:bCs/>
                <w:color w:val="000000" w:themeColor="text1"/>
                <w:sz w:val="22"/>
                <w:szCs w:val="22"/>
              </w:rPr>
            </w:pPr>
            <w:r w:rsidRPr="002F4F63">
              <w:rPr>
                <w:bCs/>
                <w:color w:val="000000" w:themeColor="text1"/>
                <w:sz w:val="22"/>
                <w:szCs w:val="22"/>
              </w:rPr>
              <w:t>Sep-12</w:t>
            </w:r>
          </w:p>
        </w:tc>
        <w:tc>
          <w:tcPr>
            <w:tcW w:w="162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10.394</w:t>
            </w:r>
          </w:p>
        </w:tc>
        <w:tc>
          <w:tcPr>
            <w:tcW w:w="198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7.102</w:t>
            </w:r>
          </w:p>
        </w:tc>
      </w:tr>
      <w:tr w:rsidR="006E3689" w:rsidTr="002F4F63">
        <w:tc>
          <w:tcPr>
            <w:tcW w:w="4770" w:type="dxa"/>
          </w:tcPr>
          <w:p w:rsidR="006E3689" w:rsidRPr="002F4F63" w:rsidRDefault="006E3689" w:rsidP="00F66C76">
            <w:pPr>
              <w:jc w:val="both"/>
              <w:rPr>
                <w:bCs/>
                <w:color w:val="000000" w:themeColor="text1"/>
                <w:sz w:val="22"/>
                <w:szCs w:val="22"/>
              </w:rPr>
            </w:pPr>
            <w:r w:rsidRPr="002F4F63">
              <w:rPr>
                <w:bCs/>
                <w:color w:val="000000" w:themeColor="text1"/>
                <w:sz w:val="22"/>
                <w:szCs w:val="22"/>
              </w:rPr>
              <w:t>Aug-12</w:t>
            </w:r>
          </w:p>
        </w:tc>
        <w:tc>
          <w:tcPr>
            <w:tcW w:w="162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4.867</w:t>
            </w:r>
          </w:p>
        </w:tc>
        <w:tc>
          <w:tcPr>
            <w:tcW w:w="198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3.325</w:t>
            </w:r>
          </w:p>
        </w:tc>
      </w:tr>
      <w:tr w:rsidR="006E3689" w:rsidTr="002F4F63">
        <w:tc>
          <w:tcPr>
            <w:tcW w:w="4770" w:type="dxa"/>
          </w:tcPr>
          <w:p w:rsidR="006E3689" w:rsidRPr="002F4F63" w:rsidRDefault="006E3689" w:rsidP="00F66C76">
            <w:pPr>
              <w:jc w:val="both"/>
              <w:rPr>
                <w:bCs/>
                <w:color w:val="000000" w:themeColor="text1"/>
                <w:sz w:val="22"/>
                <w:szCs w:val="22"/>
              </w:rPr>
            </w:pPr>
            <w:r w:rsidRPr="002F4F63">
              <w:rPr>
                <w:bCs/>
                <w:color w:val="000000" w:themeColor="text1"/>
                <w:sz w:val="22"/>
                <w:szCs w:val="22"/>
              </w:rPr>
              <w:t>% increase of ECR for Sept-12 over previous month</w:t>
            </w:r>
          </w:p>
        </w:tc>
        <w:tc>
          <w:tcPr>
            <w:tcW w:w="162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113</w:t>
            </w:r>
          </w:p>
        </w:tc>
        <w:tc>
          <w:tcPr>
            <w:tcW w:w="1980" w:type="dxa"/>
          </w:tcPr>
          <w:p w:rsidR="006E3689" w:rsidRPr="002F4F63" w:rsidRDefault="006E3689" w:rsidP="002F4F63">
            <w:pPr>
              <w:jc w:val="center"/>
              <w:rPr>
                <w:bCs/>
                <w:color w:val="000000" w:themeColor="text1"/>
                <w:sz w:val="22"/>
                <w:szCs w:val="22"/>
              </w:rPr>
            </w:pPr>
            <w:r w:rsidRPr="002F4F63">
              <w:rPr>
                <w:bCs/>
                <w:color w:val="000000" w:themeColor="text1"/>
                <w:sz w:val="22"/>
                <w:szCs w:val="22"/>
              </w:rPr>
              <w:t>113</w:t>
            </w:r>
          </w:p>
        </w:tc>
      </w:tr>
    </w:tbl>
    <w:p w:rsidR="00D7770B" w:rsidRDefault="00D7770B" w:rsidP="00F66C76">
      <w:pPr>
        <w:jc w:val="both"/>
        <w:rPr>
          <w:bCs/>
          <w:color w:val="000000" w:themeColor="text1"/>
        </w:rPr>
      </w:pPr>
      <w:r>
        <w:rPr>
          <w:bCs/>
          <w:color w:val="000000" w:themeColor="text1"/>
        </w:rPr>
        <w:tab/>
      </w:r>
    </w:p>
    <w:tbl>
      <w:tblPr>
        <w:tblStyle w:val="TableGrid"/>
        <w:tblW w:w="0" w:type="auto"/>
        <w:tblInd w:w="828" w:type="dxa"/>
        <w:tblLook w:val="04A0"/>
      </w:tblPr>
      <w:tblGrid>
        <w:gridCol w:w="1350"/>
        <w:gridCol w:w="1260"/>
        <w:gridCol w:w="1710"/>
        <w:gridCol w:w="2700"/>
        <w:gridCol w:w="1260"/>
      </w:tblGrid>
      <w:tr w:rsidR="00D7770B" w:rsidTr="006E3689">
        <w:tc>
          <w:tcPr>
            <w:tcW w:w="1350" w:type="dxa"/>
          </w:tcPr>
          <w:p w:rsidR="00D7770B" w:rsidRDefault="006E3689" w:rsidP="00F66C76">
            <w:pPr>
              <w:jc w:val="both"/>
              <w:rPr>
                <w:bCs/>
                <w:color w:val="000000" w:themeColor="text1"/>
              </w:rPr>
            </w:pPr>
            <w:r>
              <w:rPr>
                <w:bCs/>
                <w:color w:val="000000" w:themeColor="text1"/>
              </w:rPr>
              <w:t xml:space="preserve">Months </w:t>
            </w:r>
          </w:p>
        </w:tc>
        <w:tc>
          <w:tcPr>
            <w:tcW w:w="1260" w:type="dxa"/>
          </w:tcPr>
          <w:p w:rsidR="00D7770B" w:rsidRDefault="006E3689" w:rsidP="00F66C76">
            <w:pPr>
              <w:jc w:val="both"/>
              <w:rPr>
                <w:bCs/>
                <w:color w:val="000000" w:themeColor="text1"/>
              </w:rPr>
            </w:pPr>
            <w:r>
              <w:rPr>
                <w:bCs/>
                <w:color w:val="000000" w:themeColor="text1"/>
              </w:rPr>
              <w:t>ECR from 1</w:t>
            </w:r>
            <w:r w:rsidRPr="006E3689">
              <w:rPr>
                <w:bCs/>
                <w:color w:val="000000" w:themeColor="text1"/>
                <w:vertAlign w:val="superscript"/>
              </w:rPr>
              <w:t>st</w:t>
            </w:r>
            <w:r>
              <w:rPr>
                <w:bCs/>
                <w:color w:val="000000" w:themeColor="text1"/>
              </w:rPr>
              <w:t xml:space="preserve"> bill</w:t>
            </w:r>
          </w:p>
        </w:tc>
        <w:tc>
          <w:tcPr>
            <w:tcW w:w="1710" w:type="dxa"/>
          </w:tcPr>
          <w:p w:rsidR="00D7770B" w:rsidRDefault="006E3689" w:rsidP="00F66C76">
            <w:pPr>
              <w:jc w:val="both"/>
              <w:rPr>
                <w:bCs/>
                <w:color w:val="000000" w:themeColor="text1"/>
              </w:rPr>
            </w:pPr>
            <w:r>
              <w:rPr>
                <w:bCs/>
                <w:color w:val="000000" w:themeColor="text1"/>
              </w:rPr>
              <w:t>ECR from last bill</w:t>
            </w:r>
          </w:p>
        </w:tc>
        <w:tc>
          <w:tcPr>
            <w:tcW w:w="2700" w:type="dxa"/>
          </w:tcPr>
          <w:p w:rsidR="00D7770B" w:rsidRDefault="006E3689" w:rsidP="00F66C76">
            <w:pPr>
              <w:jc w:val="both"/>
              <w:rPr>
                <w:bCs/>
                <w:color w:val="000000" w:themeColor="text1"/>
              </w:rPr>
            </w:pPr>
            <w:r>
              <w:rPr>
                <w:bCs/>
                <w:color w:val="000000" w:themeColor="text1"/>
              </w:rPr>
              <w:t>% increase of ECR from 1</w:t>
            </w:r>
            <w:r w:rsidRPr="006E3689">
              <w:rPr>
                <w:bCs/>
                <w:color w:val="000000" w:themeColor="text1"/>
                <w:vertAlign w:val="superscript"/>
              </w:rPr>
              <w:t>st</w:t>
            </w:r>
            <w:r>
              <w:rPr>
                <w:bCs/>
                <w:color w:val="000000" w:themeColor="text1"/>
              </w:rPr>
              <w:t xml:space="preserve"> bills to last bill</w:t>
            </w:r>
          </w:p>
        </w:tc>
        <w:tc>
          <w:tcPr>
            <w:tcW w:w="1260" w:type="dxa"/>
          </w:tcPr>
          <w:p w:rsidR="00D7770B" w:rsidRDefault="006E3689" w:rsidP="00F66C76">
            <w:pPr>
              <w:jc w:val="both"/>
              <w:rPr>
                <w:bCs/>
                <w:color w:val="000000" w:themeColor="text1"/>
              </w:rPr>
            </w:pPr>
            <w:r>
              <w:rPr>
                <w:bCs/>
                <w:color w:val="000000" w:themeColor="text1"/>
              </w:rPr>
              <w:t>No. of revisions.</w:t>
            </w:r>
          </w:p>
        </w:tc>
      </w:tr>
      <w:tr w:rsidR="006E3689" w:rsidTr="00B958B7">
        <w:tc>
          <w:tcPr>
            <w:tcW w:w="8280" w:type="dxa"/>
            <w:gridSpan w:val="5"/>
          </w:tcPr>
          <w:p w:rsidR="006E3689" w:rsidRPr="006E3689" w:rsidRDefault="006E3689" w:rsidP="006E3689">
            <w:pPr>
              <w:jc w:val="center"/>
              <w:rPr>
                <w:b/>
                <w:bCs/>
                <w:color w:val="000000" w:themeColor="text1"/>
              </w:rPr>
            </w:pPr>
            <w:r w:rsidRPr="006E3689">
              <w:rPr>
                <w:b/>
                <w:bCs/>
                <w:color w:val="000000" w:themeColor="text1"/>
              </w:rPr>
              <w:t>BTPS</w:t>
            </w:r>
          </w:p>
        </w:tc>
      </w:tr>
      <w:tr w:rsidR="006E3689" w:rsidTr="006E3689">
        <w:tc>
          <w:tcPr>
            <w:tcW w:w="1350" w:type="dxa"/>
          </w:tcPr>
          <w:p w:rsidR="006E3689" w:rsidRDefault="006E3689" w:rsidP="006E3689">
            <w:pPr>
              <w:jc w:val="center"/>
              <w:rPr>
                <w:bCs/>
                <w:color w:val="000000" w:themeColor="text1"/>
              </w:rPr>
            </w:pPr>
            <w:r>
              <w:rPr>
                <w:bCs/>
                <w:color w:val="000000" w:themeColor="text1"/>
              </w:rPr>
              <w:t>Apr-12</w:t>
            </w:r>
          </w:p>
        </w:tc>
        <w:tc>
          <w:tcPr>
            <w:tcW w:w="1260" w:type="dxa"/>
          </w:tcPr>
          <w:p w:rsidR="006E3689" w:rsidRDefault="006E3689" w:rsidP="006E3689">
            <w:pPr>
              <w:jc w:val="center"/>
              <w:rPr>
                <w:bCs/>
                <w:color w:val="000000" w:themeColor="text1"/>
              </w:rPr>
            </w:pPr>
            <w:r>
              <w:rPr>
                <w:bCs/>
                <w:color w:val="000000" w:themeColor="text1"/>
              </w:rPr>
              <w:t>4.047</w:t>
            </w:r>
          </w:p>
        </w:tc>
        <w:tc>
          <w:tcPr>
            <w:tcW w:w="1710" w:type="dxa"/>
          </w:tcPr>
          <w:p w:rsidR="006E3689" w:rsidRDefault="006E3689" w:rsidP="006E3689">
            <w:pPr>
              <w:jc w:val="center"/>
              <w:rPr>
                <w:bCs/>
                <w:color w:val="000000" w:themeColor="text1"/>
              </w:rPr>
            </w:pPr>
            <w:r>
              <w:rPr>
                <w:bCs/>
                <w:color w:val="000000" w:themeColor="text1"/>
              </w:rPr>
              <w:t>4.292</w:t>
            </w:r>
          </w:p>
        </w:tc>
        <w:tc>
          <w:tcPr>
            <w:tcW w:w="2700" w:type="dxa"/>
          </w:tcPr>
          <w:p w:rsidR="006E3689" w:rsidRDefault="006E3689" w:rsidP="006E3689">
            <w:pPr>
              <w:jc w:val="center"/>
              <w:rPr>
                <w:bCs/>
                <w:color w:val="000000" w:themeColor="text1"/>
              </w:rPr>
            </w:pPr>
            <w:r>
              <w:rPr>
                <w:bCs/>
                <w:color w:val="000000" w:themeColor="text1"/>
              </w:rPr>
              <w:t>6.05</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6E3689">
        <w:tc>
          <w:tcPr>
            <w:tcW w:w="1350" w:type="dxa"/>
          </w:tcPr>
          <w:p w:rsidR="006E3689" w:rsidRDefault="006E3689" w:rsidP="006E3689">
            <w:pPr>
              <w:jc w:val="center"/>
              <w:rPr>
                <w:bCs/>
                <w:color w:val="000000" w:themeColor="text1"/>
              </w:rPr>
            </w:pPr>
            <w:r>
              <w:rPr>
                <w:bCs/>
                <w:color w:val="000000" w:themeColor="text1"/>
              </w:rPr>
              <w:t>May-12</w:t>
            </w:r>
          </w:p>
        </w:tc>
        <w:tc>
          <w:tcPr>
            <w:tcW w:w="1260" w:type="dxa"/>
          </w:tcPr>
          <w:p w:rsidR="006E3689" w:rsidRDefault="006E3689" w:rsidP="006E3689">
            <w:pPr>
              <w:jc w:val="center"/>
              <w:rPr>
                <w:bCs/>
                <w:color w:val="000000" w:themeColor="text1"/>
              </w:rPr>
            </w:pPr>
            <w:r>
              <w:rPr>
                <w:bCs/>
                <w:color w:val="000000" w:themeColor="text1"/>
              </w:rPr>
              <w:t>3.401</w:t>
            </w:r>
          </w:p>
        </w:tc>
        <w:tc>
          <w:tcPr>
            <w:tcW w:w="1710" w:type="dxa"/>
          </w:tcPr>
          <w:p w:rsidR="006E3689" w:rsidRDefault="006E3689" w:rsidP="006E3689">
            <w:pPr>
              <w:jc w:val="center"/>
              <w:rPr>
                <w:bCs/>
                <w:color w:val="000000" w:themeColor="text1"/>
              </w:rPr>
            </w:pPr>
            <w:r>
              <w:rPr>
                <w:bCs/>
                <w:color w:val="000000" w:themeColor="text1"/>
              </w:rPr>
              <w:t>3.632</w:t>
            </w:r>
          </w:p>
        </w:tc>
        <w:tc>
          <w:tcPr>
            <w:tcW w:w="2700" w:type="dxa"/>
          </w:tcPr>
          <w:p w:rsidR="006E3689" w:rsidRDefault="006E3689" w:rsidP="006E3689">
            <w:pPr>
              <w:jc w:val="center"/>
              <w:rPr>
                <w:bCs/>
                <w:color w:val="000000" w:themeColor="text1"/>
              </w:rPr>
            </w:pPr>
            <w:r>
              <w:rPr>
                <w:bCs/>
                <w:color w:val="000000" w:themeColor="text1"/>
              </w:rPr>
              <w:t>6.79</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6E3689">
        <w:tc>
          <w:tcPr>
            <w:tcW w:w="1350" w:type="dxa"/>
          </w:tcPr>
          <w:p w:rsidR="006E3689" w:rsidRDefault="006E3689" w:rsidP="006E3689">
            <w:pPr>
              <w:jc w:val="center"/>
              <w:rPr>
                <w:bCs/>
                <w:color w:val="000000" w:themeColor="text1"/>
              </w:rPr>
            </w:pPr>
            <w:r>
              <w:rPr>
                <w:bCs/>
                <w:color w:val="000000" w:themeColor="text1"/>
              </w:rPr>
              <w:t>Jun-12</w:t>
            </w:r>
          </w:p>
        </w:tc>
        <w:tc>
          <w:tcPr>
            <w:tcW w:w="1260" w:type="dxa"/>
          </w:tcPr>
          <w:p w:rsidR="006E3689" w:rsidRDefault="006E3689" w:rsidP="006E3689">
            <w:pPr>
              <w:jc w:val="center"/>
              <w:rPr>
                <w:bCs/>
                <w:color w:val="000000" w:themeColor="text1"/>
              </w:rPr>
            </w:pPr>
            <w:r>
              <w:rPr>
                <w:bCs/>
                <w:color w:val="000000" w:themeColor="text1"/>
              </w:rPr>
              <w:t>3.596</w:t>
            </w:r>
          </w:p>
        </w:tc>
        <w:tc>
          <w:tcPr>
            <w:tcW w:w="1710" w:type="dxa"/>
          </w:tcPr>
          <w:p w:rsidR="006E3689" w:rsidRDefault="006E3689" w:rsidP="006E3689">
            <w:pPr>
              <w:jc w:val="center"/>
              <w:rPr>
                <w:bCs/>
                <w:color w:val="000000" w:themeColor="text1"/>
              </w:rPr>
            </w:pPr>
            <w:r>
              <w:rPr>
                <w:bCs/>
                <w:color w:val="000000" w:themeColor="text1"/>
              </w:rPr>
              <w:t>3.858</w:t>
            </w:r>
          </w:p>
        </w:tc>
        <w:tc>
          <w:tcPr>
            <w:tcW w:w="2700" w:type="dxa"/>
          </w:tcPr>
          <w:p w:rsidR="006E3689" w:rsidRDefault="006E3689" w:rsidP="006E3689">
            <w:pPr>
              <w:jc w:val="center"/>
              <w:rPr>
                <w:bCs/>
                <w:color w:val="000000" w:themeColor="text1"/>
              </w:rPr>
            </w:pPr>
            <w:r>
              <w:rPr>
                <w:bCs/>
                <w:color w:val="000000" w:themeColor="text1"/>
              </w:rPr>
              <w:t>7.29</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6E3689">
        <w:tc>
          <w:tcPr>
            <w:tcW w:w="1350" w:type="dxa"/>
          </w:tcPr>
          <w:p w:rsidR="006E3689" w:rsidRDefault="006E3689" w:rsidP="006E3689">
            <w:pPr>
              <w:jc w:val="center"/>
              <w:rPr>
                <w:bCs/>
                <w:color w:val="000000" w:themeColor="text1"/>
              </w:rPr>
            </w:pPr>
            <w:r>
              <w:rPr>
                <w:bCs/>
                <w:color w:val="000000" w:themeColor="text1"/>
              </w:rPr>
              <w:t>Jul-12</w:t>
            </w:r>
          </w:p>
        </w:tc>
        <w:tc>
          <w:tcPr>
            <w:tcW w:w="1260" w:type="dxa"/>
          </w:tcPr>
          <w:p w:rsidR="006E3689" w:rsidRDefault="006E3689" w:rsidP="006E3689">
            <w:pPr>
              <w:jc w:val="center"/>
              <w:rPr>
                <w:bCs/>
                <w:color w:val="000000" w:themeColor="text1"/>
              </w:rPr>
            </w:pPr>
            <w:r>
              <w:rPr>
                <w:bCs/>
                <w:color w:val="000000" w:themeColor="text1"/>
              </w:rPr>
              <w:t>3.589</w:t>
            </w:r>
          </w:p>
        </w:tc>
        <w:tc>
          <w:tcPr>
            <w:tcW w:w="1710" w:type="dxa"/>
          </w:tcPr>
          <w:p w:rsidR="006E3689" w:rsidRDefault="006E3689" w:rsidP="006E3689">
            <w:pPr>
              <w:jc w:val="center"/>
              <w:rPr>
                <w:bCs/>
                <w:color w:val="000000" w:themeColor="text1"/>
              </w:rPr>
            </w:pPr>
            <w:r>
              <w:rPr>
                <w:bCs/>
                <w:color w:val="000000" w:themeColor="text1"/>
              </w:rPr>
              <w:t>3.761</w:t>
            </w:r>
          </w:p>
        </w:tc>
        <w:tc>
          <w:tcPr>
            <w:tcW w:w="2700" w:type="dxa"/>
          </w:tcPr>
          <w:p w:rsidR="006E3689" w:rsidRDefault="006E3689" w:rsidP="006E3689">
            <w:pPr>
              <w:jc w:val="center"/>
              <w:rPr>
                <w:bCs/>
                <w:color w:val="000000" w:themeColor="text1"/>
              </w:rPr>
            </w:pPr>
            <w:r>
              <w:rPr>
                <w:bCs/>
                <w:color w:val="000000" w:themeColor="text1"/>
              </w:rPr>
              <w:t>4.79</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6E3689">
        <w:tc>
          <w:tcPr>
            <w:tcW w:w="1350" w:type="dxa"/>
          </w:tcPr>
          <w:p w:rsidR="006E3689" w:rsidRDefault="006E3689" w:rsidP="006E3689">
            <w:pPr>
              <w:jc w:val="center"/>
              <w:rPr>
                <w:bCs/>
                <w:color w:val="000000" w:themeColor="text1"/>
              </w:rPr>
            </w:pPr>
            <w:r>
              <w:rPr>
                <w:bCs/>
                <w:color w:val="000000" w:themeColor="text1"/>
              </w:rPr>
              <w:t>Aug-12</w:t>
            </w:r>
          </w:p>
        </w:tc>
        <w:tc>
          <w:tcPr>
            <w:tcW w:w="1260" w:type="dxa"/>
          </w:tcPr>
          <w:p w:rsidR="006E3689" w:rsidRDefault="006E3689" w:rsidP="006E3689">
            <w:pPr>
              <w:jc w:val="center"/>
              <w:rPr>
                <w:bCs/>
                <w:color w:val="000000" w:themeColor="text1"/>
              </w:rPr>
            </w:pPr>
            <w:r>
              <w:rPr>
                <w:bCs/>
                <w:color w:val="000000" w:themeColor="text1"/>
              </w:rPr>
              <w:t>3.610</w:t>
            </w:r>
          </w:p>
        </w:tc>
        <w:tc>
          <w:tcPr>
            <w:tcW w:w="1710" w:type="dxa"/>
          </w:tcPr>
          <w:p w:rsidR="006E3689" w:rsidRDefault="006E3689" w:rsidP="006E3689">
            <w:pPr>
              <w:jc w:val="center"/>
              <w:rPr>
                <w:bCs/>
                <w:color w:val="000000" w:themeColor="text1"/>
              </w:rPr>
            </w:pPr>
            <w:r>
              <w:rPr>
                <w:bCs/>
                <w:color w:val="000000" w:themeColor="text1"/>
              </w:rPr>
              <w:t>3.996</w:t>
            </w:r>
          </w:p>
        </w:tc>
        <w:tc>
          <w:tcPr>
            <w:tcW w:w="2700" w:type="dxa"/>
          </w:tcPr>
          <w:p w:rsidR="006E3689" w:rsidRDefault="006E3689" w:rsidP="006E3689">
            <w:pPr>
              <w:jc w:val="center"/>
              <w:rPr>
                <w:bCs/>
                <w:color w:val="000000" w:themeColor="text1"/>
              </w:rPr>
            </w:pPr>
            <w:r>
              <w:rPr>
                <w:bCs/>
                <w:color w:val="000000" w:themeColor="text1"/>
              </w:rPr>
              <w:t>10.69</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6E3689">
        <w:tc>
          <w:tcPr>
            <w:tcW w:w="1350" w:type="dxa"/>
          </w:tcPr>
          <w:p w:rsidR="006E3689" w:rsidRDefault="006E3689" w:rsidP="006E3689">
            <w:pPr>
              <w:jc w:val="center"/>
              <w:rPr>
                <w:bCs/>
                <w:color w:val="000000" w:themeColor="text1"/>
              </w:rPr>
            </w:pPr>
            <w:r>
              <w:rPr>
                <w:bCs/>
                <w:color w:val="000000" w:themeColor="text1"/>
              </w:rPr>
              <w:t>Sep-12</w:t>
            </w:r>
          </w:p>
        </w:tc>
        <w:tc>
          <w:tcPr>
            <w:tcW w:w="1260" w:type="dxa"/>
          </w:tcPr>
          <w:p w:rsidR="006E3689" w:rsidRDefault="006E3689" w:rsidP="006E3689">
            <w:pPr>
              <w:jc w:val="center"/>
              <w:rPr>
                <w:bCs/>
                <w:color w:val="000000" w:themeColor="text1"/>
              </w:rPr>
            </w:pPr>
            <w:r>
              <w:rPr>
                <w:bCs/>
                <w:color w:val="000000" w:themeColor="text1"/>
              </w:rPr>
              <w:t>3.967</w:t>
            </w:r>
          </w:p>
        </w:tc>
        <w:tc>
          <w:tcPr>
            <w:tcW w:w="1710" w:type="dxa"/>
          </w:tcPr>
          <w:p w:rsidR="006E3689" w:rsidRDefault="006E3689" w:rsidP="006E3689">
            <w:pPr>
              <w:jc w:val="center"/>
              <w:rPr>
                <w:bCs/>
                <w:color w:val="000000" w:themeColor="text1"/>
              </w:rPr>
            </w:pPr>
          </w:p>
        </w:tc>
        <w:tc>
          <w:tcPr>
            <w:tcW w:w="2700" w:type="dxa"/>
          </w:tcPr>
          <w:p w:rsidR="006E3689" w:rsidRDefault="006E3689" w:rsidP="006E3689">
            <w:pPr>
              <w:jc w:val="center"/>
              <w:rPr>
                <w:bCs/>
                <w:color w:val="000000" w:themeColor="text1"/>
              </w:rPr>
            </w:pPr>
          </w:p>
        </w:tc>
        <w:tc>
          <w:tcPr>
            <w:tcW w:w="1260" w:type="dxa"/>
          </w:tcPr>
          <w:p w:rsidR="006E3689" w:rsidRDefault="006E3689" w:rsidP="006E3689">
            <w:pPr>
              <w:jc w:val="center"/>
              <w:rPr>
                <w:bCs/>
                <w:color w:val="000000" w:themeColor="text1"/>
              </w:rPr>
            </w:pPr>
            <w:r>
              <w:rPr>
                <w:bCs/>
                <w:color w:val="000000" w:themeColor="text1"/>
              </w:rPr>
              <w:t>1</w:t>
            </w:r>
          </w:p>
        </w:tc>
      </w:tr>
      <w:tr w:rsidR="006E3689" w:rsidRPr="006E3689" w:rsidTr="00B958B7">
        <w:tc>
          <w:tcPr>
            <w:tcW w:w="8280" w:type="dxa"/>
            <w:gridSpan w:val="5"/>
          </w:tcPr>
          <w:p w:rsidR="006E3689" w:rsidRPr="006E3689" w:rsidRDefault="006E3689" w:rsidP="006E3689">
            <w:pPr>
              <w:jc w:val="center"/>
              <w:rPr>
                <w:b/>
                <w:bCs/>
                <w:color w:val="000000" w:themeColor="text1"/>
              </w:rPr>
            </w:pPr>
            <w:r>
              <w:rPr>
                <w:b/>
                <w:bCs/>
                <w:color w:val="000000" w:themeColor="text1"/>
              </w:rPr>
              <w:t>Dadri (Thermal)-I</w:t>
            </w:r>
          </w:p>
        </w:tc>
      </w:tr>
      <w:tr w:rsidR="006E3689" w:rsidTr="00B958B7">
        <w:tc>
          <w:tcPr>
            <w:tcW w:w="1350" w:type="dxa"/>
          </w:tcPr>
          <w:p w:rsidR="006E3689" w:rsidRDefault="006E3689" w:rsidP="006E3689">
            <w:pPr>
              <w:jc w:val="center"/>
              <w:rPr>
                <w:bCs/>
                <w:color w:val="000000" w:themeColor="text1"/>
              </w:rPr>
            </w:pPr>
            <w:r>
              <w:rPr>
                <w:bCs/>
                <w:color w:val="000000" w:themeColor="text1"/>
              </w:rPr>
              <w:t>Apr-12</w:t>
            </w:r>
          </w:p>
        </w:tc>
        <w:tc>
          <w:tcPr>
            <w:tcW w:w="1260" w:type="dxa"/>
          </w:tcPr>
          <w:p w:rsidR="006E3689" w:rsidRDefault="006E3689" w:rsidP="006E3689">
            <w:pPr>
              <w:jc w:val="center"/>
              <w:rPr>
                <w:bCs/>
                <w:color w:val="000000" w:themeColor="text1"/>
              </w:rPr>
            </w:pPr>
            <w:r>
              <w:rPr>
                <w:bCs/>
                <w:color w:val="000000" w:themeColor="text1"/>
              </w:rPr>
              <w:t>2.870</w:t>
            </w:r>
          </w:p>
        </w:tc>
        <w:tc>
          <w:tcPr>
            <w:tcW w:w="1710" w:type="dxa"/>
          </w:tcPr>
          <w:p w:rsidR="006E3689" w:rsidRDefault="006E3689" w:rsidP="006E3689">
            <w:pPr>
              <w:jc w:val="center"/>
              <w:rPr>
                <w:bCs/>
                <w:color w:val="000000" w:themeColor="text1"/>
              </w:rPr>
            </w:pPr>
            <w:r>
              <w:rPr>
                <w:bCs/>
                <w:color w:val="000000" w:themeColor="text1"/>
              </w:rPr>
              <w:t>2.901</w:t>
            </w:r>
          </w:p>
        </w:tc>
        <w:tc>
          <w:tcPr>
            <w:tcW w:w="2700" w:type="dxa"/>
          </w:tcPr>
          <w:p w:rsidR="006E3689" w:rsidRDefault="006E3689" w:rsidP="006E3689">
            <w:pPr>
              <w:jc w:val="center"/>
              <w:rPr>
                <w:bCs/>
                <w:color w:val="000000" w:themeColor="text1"/>
              </w:rPr>
            </w:pPr>
            <w:r>
              <w:rPr>
                <w:bCs/>
                <w:color w:val="000000" w:themeColor="text1"/>
              </w:rPr>
              <w:t>1.08</w:t>
            </w:r>
          </w:p>
        </w:tc>
        <w:tc>
          <w:tcPr>
            <w:tcW w:w="1260" w:type="dxa"/>
          </w:tcPr>
          <w:p w:rsidR="006E3689" w:rsidRDefault="006E3689" w:rsidP="006E3689">
            <w:pPr>
              <w:jc w:val="center"/>
              <w:rPr>
                <w:bCs/>
                <w:color w:val="000000" w:themeColor="text1"/>
              </w:rPr>
            </w:pPr>
            <w:r>
              <w:rPr>
                <w:bCs/>
                <w:color w:val="000000" w:themeColor="text1"/>
              </w:rPr>
              <w:t>4</w:t>
            </w:r>
          </w:p>
        </w:tc>
      </w:tr>
      <w:tr w:rsidR="006E3689" w:rsidTr="00B958B7">
        <w:tc>
          <w:tcPr>
            <w:tcW w:w="1350" w:type="dxa"/>
          </w:tcPr>
          <w:p w:rsidR="006E3689" w:rsidRDefault="006E3689" w:rsidP="006E3689">
            <w:pPr>
              <w:jc w:val="center"/>
              <w:rPr>
                <w:bCs/>
                <w:color w:val="000000" w:themeColor="text1"/>
              </w:rPr>
            </w:pPr>
            <w:r>
              <w:rPr>
                <w:bCs/>
                <w:color w:val="000000" w:themeColor="text1"/>
              </w:rPr>
              <w:t>May-12</w:t>
            </w:r>
          </w:p>
        </w:tc>
        <w:tc>
          <w:tcPr>
            <w:tcW w:w="1260" w:type="dxa"/>
          </w:tcPr>
          <w:p w:rsidR="006E3689" w:rsidRDefault="006E3689" w:rsidP="006E3689">
            <w:pPr>
              <w:jc w:val="center"/>
              <w:rPr>
                <w:bCs/>
                <w:color w:val="000000" w:themeColor="text1"/>
              </w:rPr>
            </w:pPr>
            <w:r>
              <w:rPr>
                <w:bCs/>
                <w:color w:val="000000" w:themeColor="text1"/>
              </w:rPr>
              <w:t>2.967</w:t>
            </w:r>
          </w:p>
        </w:tc>
        <w:tc>
          <w:tcPr>
            <w:tcW w:w="1710" w:type="dxa"/>
          </w:tcPr>
          <w:p w:rsidR="006E3689" w:rsidRDefault="006E3689" w:rsidP="006E3689">
            <w:pPr>
              <w:jc w:val="center"/>
              <w:rPr>
                <w:bCs/>
                <w:color w:val="000000" w:themeColor="text1"/>
              </w:rPr>
            </w:pPr>
            <w:r>
              <w:rPr>
                <w:bCs/>
                <w:color w:val="000000" w:themeColor="text1"/>
              </w:rPr>
              <w:t>2.956</w:t>
            </w:r>
          </w:p>
        </w:tc>
        <w:tc>
          <w:tcPr>
            <w:tcW w:w="2700" w:type="dxa"/>
          </w:tcPr>
          <w:p w:rsidR="006E3689" w:rsidRDefault="006E3689" w:rsidP="006E3689">
            <w:pPr>
              <w:jc w:val="center"/>
              <w:rPr>
                <w:bCs/>
                <w:color w:val="000000" w:themeColor="text1"/>
              </w:rPr>
            </w:pPr>
            <w:r>
              <w:rPr>
                <w:bCs/>
                <w:color w:val="000000" w:themeColor="text1"/>
              </w:rPr>
              <w:t>-0.37</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Jun-12</w:t>
            </w:r>
          </w:p>
        </w:tc>
        <w:tc>
          <w:tcPr>
            <w:tcW w:w="1260" w:type="dxa"/>
          </w:tcPr>
          <w:p w:rsidR="006E3689" w:rsidRDefault="006E3689" w:rsidP="006E3689">
            <w:pPr>
              <w:jc w:val="center"/>
              <w:rPr>
                <w:bCs/>
                <w:color w:val="000000" w:themeColor="text1"/>
              </w:rPr>
            </w:pPr>
            <w:r>
              <w:rPr>
                <w:bCs/>
                <w:color w:val="000000" w:themeColor="text1"/>
              </w:rPr>
              <w:t>3.243</w:t>
            </w:r>
          </w:p>
        </w:tc>
        <w:tc>
          <w:tcPr>
            <w:tcW w:w="1710" w:type="dxa"/>
          </w:tcPr>
          <w:p w:rsidR="006E3689" w:rsidRDefault="006E3689" w:rsidP="006E3689">
            <w:pPr>
              <w:jc w:val="center"/>
              <w:rPr>
                <w:bCs/>
                <w:color w:val="000000" w:themeColor="text1"/>
              </w:rPr>
            </w:pPr>
            <w:r>
              <w:rPr>
                <w:bCs/>
                <w:color w:val="000000" w:themeColor="text1"/>
              </w:rPr>
              <w:t>3.288</w:t>
            </w:r>
          </w:p>
        </w:tc>
        <w:tc>
          <w:tcPr>
            <w:tcW w:w="2700" w:type="dxa"/>
          </w:tcPr>
          <w:p w:rsidR="006E3689" w:rsidRDefault="006E3689" w:rsidP="006E3689">
            <w:pPr>
              <w:jc w:val="center"/>
              <w:rPr>
                <w:bCs/>
                <w:color w:val="000000" w:themeColor="text1"/>
              </w:rPr>
            </w:pPr>
            <w:r>
              <w:rPr>
                <w:bCs/>
                <w:color w:val="000000" w:themeColor="text1"/>
              </w:rPr>
              <w:t>1.39</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Jul-12</w:t>
            </w:r>
          </w:p>
        </w:tc>
        <w:tc>
          <w:tcPr>
            <w:tcW w:w="1260" w:type="dxa"/>
          </w:tcPr>
          <w:p w:rsidR="006E3689" w:rsidRDefault="006E3689" w:rsidP="006E3689">
            <w:pPr>
              <w:jc w:val="center"/>
              <w:rPr>
                <w:bCs/>
                <w:color w:val="000000" w:themeColor="text1"/>
              </w:rPr>
            </w:pPr>
            <w:r>
              <w:rPr>
                <w:bCs/>
                <w:color w:val="000000" w:themeColor="text1"/>
              </w:rPr>
              <w:t>2.936</w:t>
            </w:r>
          </w:p>
        </w:tc>
        <w:tc>
          <w:tcPr>
            <w:tcW w:w="1710" w:type="dxa"/>
          </w:tcPr>
          <w:p w:rsidR="006E3689" w:rsidRDefault="006E3689" w:rsidP="006E3689">
            <w:pPr>
              <w:jc w:val="center"/>
              <w:rPr>
                <w:bCs/>
                <w:color w:val="000000" w:themeColor="text1"/>
              </w:rPr>
            </w:pPr>
            <w:r>
              <w:rPr>
                <w:bCs/>
                <w:color w:val="000000" w:themeColor="text1"/>
              </w:rPr>
              <w:t>2.949</w:t>
            </w:r>
          </w:p>
        </w:tc>
        <w:tc>
          <w:tcPr>
            <w:tcW w:w="2700" w:type="dxa"/>
          </w:tcPr>
          <w:p w:rsidR="006E3689" w:rsidRDefault="006E3689" w:rsidP="006E3689">
            <w:pPr>
              <w:jc w:val="center"/>
              <w:rPr>
                <w:bCs/>
                <w:color w:val="000000" w:themeColor="text1"/>
              </w:rPr>
            </w:pPr>
            <w:r>
              <w:rPr>
                <w:bCs/>
                <w:color w:val="000000" w:themeColor="text1"/>
              </w:rPr>
              <w:t>0.44</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Aug-12</w:t>
            </w:r>
          </w:p>
        </w:tc>
        <w:tc>
          <w:tcPr>
            <w:tcW w:w="1260" w:type="dxa"/>
          </w:tcPr>
          <w:p w:rsidR="006E3689" w:rsidRDefault="006E3689" w:rsidP="006E3689">
            <w:pPr>
              <w:jc w:val="center"/>
              <w:rPr>
                <w:bCs/>
                <w:color w:val="000000" w:themeColor="text1"/>
              </w:rPr>
            </w:pPr>
            <w:r>
              <w:rPr>
                <w:bCs/>
                <w:color w:val="000000" w:themeColor="text1"/>
              </w:rPr>
              <w:t>2.551</w:t>
            </w:r>
          </w:p>
        </w:tc>
        <w:tc>
          <w:tcPr>
            <w:tcW w:w="1710" w:type="dxa"/>
          </w:tcPr>
          <w:p w:rsidR="006E3689" w:rsidRDefault="006E3689" w:rsidP="006E3689">
            <w:pPr>
              <w:jc w:val="center"/>
              <w:rPr>
                <w:bCs/>
                <w:color w:val="000000" w:themeColor="text1"/>
              </w:rPr>
            </w:pPr>
            <w:r>
              <w:rPr>
                <w:bCs/>
                <w:color w:val="000000" w:themeColor="text1"/>
              </w:rPr>
              <w:t>2.652</w:t>
            </w:r>
          </w:p>
        </w:tc>
        <w:tc>
          <w:tcPr>
            <w:tcW w:w="2700" w:type="dxa"/>
          </w:tcPr>
          <w:p w:rsidR="006E3689" w:rsidRDefault="006E3689" w:rsidP="006E3689">
            <w:pPr>
              <w:jc w:val="center"/>
              <w:rPr>
                <w:bCs/>
                <w:color w:val="000000" w:themeColor="text1"/>
              </w:rPr>
            </w:pPr>
            <w:r>
              <w:rPr>
                <w:bCs/>
                <w:color w:val="000000" w:themeColor="text1"/>
              </w:rPr>
              <w:t>3.96</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B958B7">
        <w:tc>
          <w:tcPr>
            <w:tcW w:w="1350" w:type="dxa"/>
          </w:tcPr>
          <w:p w:rsidR="006E3689" w:rsidRDefault="006E3689" w:rsidP="006E3689">
            <w:pPr>
              <w:jc w:val="center"/>
              <w:rPr>
                <w:bCs/>
                <w:color w:val="000000" w:themeColor="text1"/>
              </w:rPr>
            </w:pPr>
            <w:r>
              <w:rPr>
                <w:bCs/>
                <w:color w:val="000000" w:themeColor="text1"/>
              </w:rPr>
              <w:t>Sep-12</w:t>
            </w:r>
          </w:p>
        </w:tc>
        <w:tc>
          <w:tcPr>
            <w:tcW w:w="1260" w:type="dxa"/>
          </w:tcPr>
          <w:p w:rsidR="006E3689" w:rsidRDefault="006E3689" w:rsidP="006E3689">
            <w:pPr>
              <w:jc w:val="center"/>
              <w:rPr>
                <w:bCs/>
                <w:color w:val="000000" w:themeColor="text1"/>
              </w:rPr>
            </w:pPr>
            <w:r>
              <w:rPr>
                <w:bCs/>
                <w:color w:val="000000" w:themeColor="text1"/>
              </w:rPr>
              <w:t>2.563</w:t>
            </w:r>
          </w:p>
        </w:tc>
        <w:tc>
          <w:tcPr>
            <w:tcW w:w="1710" w:type="dxa"/>
          </w:tcPr>
          <w:p w:rsidR="006E3689" w:rsidRDefault="006E3689" w:rsidP="006E3689">
            <w:pPr>
              <w:jc w:val="center"/>
              <w:rPr>
                <w:bCs/>
                <w:color w:val="000000" w:themeColor="text1"/>
              </w:rPr>
            </w:pPr>
          </w:p>
        </w:tc>
        <w:tc>
          <w:tcPr>
            <w:tcW w:w="2700" w:type="dxa"/>
          </w:tcPr>
          <w:p w:rsidR="006E3689" w:rsidRDefault="006E3689" w:rsidP="006E3689">
            <w:pPr>
              <w:jc w:val="center"/>
              <w:rPr>
                <w:bCs/>
                <w:color w:val="000000" w:themeColor="text1"/>
              </w:rPr>
            </w:pPr>
          </w:p>
        </w:tc>
        <w:tc>
          <w:tcPr>
            <w:tcW w:w="1260" w:type="dxa"/>
          </w:tcPr>
          <w:p w:rsidR="006E3689" w:rsidRDefault="006E3689" w:rsidP="006E3689">
            <w:pPr>
              <w:jc w:val="center"/>
              <w:rPr>
                <w:bCs/>
                <w:color w:val="000000" w:themeColor="text1"/>
              </w:rPr>
            </w:pPr>
            <w:r>
              <w:rPr>
                <w:bCs/>
                <w:color w:val="000000" w:themeColor="text1"/>
              </w:rPr>
              <w:t>1</w:t>
            </w:r>
          </w:p>
        </w:tc>
      </w:tr>
    </w:tbl>
    <w:p w:rsidR="002F4F63" w:rsidRDefault="002F4F63" w:rsidP="002F4F63">
      <w:pPr>
        <w:jc w:val="center"/>
      </w:pPr>
      <w:r>
        <w:br w:type="page"/>
      </w:r>
      <w:r>
        <w:lastRenderedPageBreak/>
        <w:t>---3---</w:t>
      </w:r>
    </w:p>
    <w:p w:rsidR="002F4F63" w:rsidRDefault="002F4F63" w:rsidP="002F4F63">
      <w:pPr>
        <w:jc w:val="center"/>
      </w:pPr>
    </w:p>
    <w:tbl>
      <w:tblPr>
        <w:tblStyle w:val="TableGrid"/>
        <w:tblW w:w="0" w:type="auto"/>
        <w:tblInd w:w="828" w:type="dxa"/>
        <w:tblLook w:val="04A0"/>
      </w:tblPr>
      <w:tblGrid>
        <w:gridCol w:w="1350"/>
        <w:gridCol w:w="1260"/>
        <w:gridCol w:w="1710"/>
        <w:gridCol w:w="2700"/>
        <w:gridCol w:w="1260"/>
      </w:tblGrid>
      <w:tr w:rsidR="002F4F63" w:rsidTr="006417B8">
        <w:tc>
          <w:tcPr>
            <w:tcW w:w="1350" w:type="dxa"/>
          </w:tcPr>
          <w:p w:rsidR="002F4F63" w:rsidRDefault="002F4F63" w:rsidP="006417B8">
            <w:pPr>
              <w:jc w:val="both"/>
              <w:rPr>
                <w:bCs/>
                <w:color w:val="000000" w:themeColor="text1"/>
              </w:rPr>
            </w:pPr>
            <w:r>
              <w:rPr>
                <w:bCs/>
                <w:color w:val="000000" w:themeColor="text1"/>
              </w:rPr>
              <w:t xml:space="preserve">Months </w:t>
            </w:r>
          </w:p>
        </w:tc>
        <w:tc>
          <w:tcPr>
            <w:tcW w:w="1260" w:type="dxa"/>
          </w:tcPr>
          <w:p w:rsidR="002F4F63" w:rsidRDefault="002F4F63" w:rsidP="006417B8">
            <w:pPr>
              <w:jc w:val="both"/>
              <w:rPr>
                <w:bCs/>
                <w:color w:val="000000" w:themeColor="text1"/>
              </w:rPr>
            </w:pPr>
            <w:r>
              <w:rPr>
                <w:bCs/>
                <w:color w:val="000000" w:themeColor="text1"/>
              </w:rPr>
              <w:t>ECR from 1</w:t>
            </w:r>
            <w:r w:rsidRPr="006E3689">
              <w:rPr>
                <w:bCs/>
                <w:color w:val="000000" w:themeColor="text1"/>
                <w:vertAlign w:val="superscript"/>
              </w:rPr>
              <w:t>st</w:t>
            </w:r>
            <w:r>
              <w:rPr>
                <w:bCs/>
                <w:color w:val="000000" w:themeColor="text1"/>
              </w:rPr>
              <w:t xml:space="preserve"> bill</w:t>
            </w:r>
          </w:p>
        </w:tc>
        <w:tc>
          <w:tcPr>
            <w:tcW w:w="1710" w:type="dxa"/>
          </w:tcPr>
          <w:p w:rsidR="002F4F63" w:rsidRDefault="002F4F63" w:rsidP="006417B8">
            <w:pPr>
              <w:jc w:val="both"/>
              <w:rPr>
                <w:bCs/>
                <w:color w:val="000000" w:themeColor="text1"/>
              </w:rPr>
            </w:pPr>
            <w:r>
              <w:rPr>
                <w:bCs/>
                <w:color w:val="000000" w:themeColor="text1"/>
              </w:rPr>
              <w:t>ECR from last bill</w:t>
            </w:r>
          </w:p>
        </w:tc>
        <w:tc>
          <w:tcPr>
            <w:tcW w:w="2700" w:type="dxa"/>
          </w:tcPr>
          <w:p w:rsidR="002F4F63" w:rsidRDefault="002F4F63" w:rsidP="006417B8">
            <w:pPr>
              <w:jc w:val="both"/>
              <w:rPr>
                <w:bCs/>
                <w:color w:val="000000" w:themeColor="text1"/>
              </w:rPr>
            </w:pPr>
            <w:r>
              <w:rPr>
                <w:bCs/>
                <w:color w:val="000000" w:themeColor="text1"/>
              </w:rPr>
              <w:t>% increase of ECR from 1</w:t>
            </w:r>
            <w:r w:rsidRPr="006E3689">
              <w:rPr>
                <w:bCs/>
                <w:color w:val="000000" w:themeColor="text1"/>
                <w:vertAlign w:val="superscript"/>
              </w:rPr>
              <w:t>st</w:t>
            </w:r>
            <w:r>
              <w:rPr>
                <w:bCs/>
                <w:color w:val="000000" w:themeColor="text1"/>
              </w:rPr>
              <w:t xml:space="preserve"> bills to last bill</w:t>
            </w:r>
          </w:p>
        </w:tc>
        <w:tc>
          <w:tcPr>
            <w:tcW w:w="1260" w:type="dxa"/>
          </w:tcPr>
          <w:p w:rsidR="002F4F63" w:rsidRDefault="002F4F63" w:rsidP="006417B8">
            <w:pPr>
              <w:jc w:val="both"/>
              <w:rPr>
                <w:bCs/>
                <w:color w:val="000000" w:themeColor="text1"/>
              </w:rPr>
            </w:pPr>
            <w:r>
              <w:rPr>
                <w:bCs/>
                <w:color w:val="000000" w:themeColor="text1"/>
              </w:rPr>
              <w:t>No. of revisions.</w:t>
            </w:r>
          </w:p>
        </w:tc>
      </w:tr>
      <w:tr w:rsidR="006E3689" w:rsidRPr="006E3689" w:rsidTr="00B958B7">
        <w:tc>
          <w:tcPr>
            <w:tcW w:w="8280" w:type="dxa"/>
            <w:gridSpan w:val="5"/>
          </w:tcPr>
          <w:p w:rsidR="006E3689" w:rsidRPr="006E3689" w:rsidRDefault="006E3689" w:rsidP="006E3689">
            <w:pPr>
              <w:jc w:val="center"/>
              <w:rPr>
                <w:b/>
                <w:bCs/>
                <w:color w:val="000000" w:themeColor="text1"/>
              </w:rPr>
            </w:pPr>
            <w:r>
              <w:rPr>
                <w:b/>
                <w:bCs/>
                <w:color w:val="000000" w:themeColor="text1"/>
              </w:rPr>
              <w:t>Dadri (Thermal)-II</w:t>
            </w:r>
          </w:p>
        </w:tc>
      </w:tr>
      <w:tr w:rsidR="006E3689" w:rsidTr="00B958B7">
        <w:tc>
          <w:tcPr>
            <w:tcW w:w="1350" w:type="dxa"/>
          </w:tcPr>
          <w:p w:rsidR="006E3689" w:rsidRDefault="006E3689" w:rsidP="006E3689">
            <w:pPr>
              <w:jc w:val="center"/>
              <w:rPr>
                <w:bCs/>
                <w:color w:val="000000" w:themeColor="text1"/>
              </w:rPr>
            </w:pPr>
            <w:r>
              <w:rPr>
                <w:bCs/>
                <w:color w:val="000000" w:themeColor="text1"/>
              </w:rPr>
              <w:t>Apr-12</w:t>
            </w:r>
          </w:p>
        </w:tc>
        <w:tc>
          <w:tcPr>
            <w:tcW w:w="1260" w:type="dxa"/>
          </w:tcPr>
          <w:p w:rsidR="006E3689" w:rsidRDefault="006E3689" w:rsidP="006E3689">
            <w:pPr>
              <w:jc w:val="center"/>
              <w:rPr>
                <w:bCs/>
                <w:color w:val="000000" w:themeColor="text1"/>
              </w:rPr>
            </w:pPr>
            <w:r>
              <w:rPr>
                <w:bCs/>
                <w:color w:val="000000" w:themeColor="text1"/>
              </w:rPr>
              <w:t>2.739</w:t>
            </w:r>
          </w:p>
        </w:tc>
        <w:tc>
          <w:tcPr>
            <w:tcW w:w="1710" w:type="dxa"/>
          </w:tcPr>
          <w:p w:rsidR="006E3689" w:rsidRDefault="006E3689" w:rsidP="006E3689">
            <w:pPr>
              <w:jc w:val="center"/>
              <w:rPr>
                <w:bCs/>
                <w:color w:val="000000" w:themeColor="text1"/>
              </w:rPr>
            </w:pPr>
            <w:r>
              <w:rPr>
                <w:bCs/>
                <w:color w:val="000000" w:themeColor="text1"/>
              </w:rPr>
              <w:t>2.745</w:t>
            </w:r>
          </w:p>
        </w:tc>
        <w:tc>
          <w:tcPr>
            <w:tcW w:w="2700" w:type="dxa"/>
          </w:tcPr>
          <w:p w:rsidR="006E3689" w:rsidRDefault="006E3689" w:rsidP="006E3689">
            <w:pPr>
              <w:jc w:val="center"/>
              <w:rPr>
                <w:bCs/>
                <w:color w:val="000000" w:themeColor="text1"/>
              </w:rPr>
            </w:pPr>
            <w:r>
              <w:rPr>
                <w:bCs/>
                <w:color w:val="000000" w:themeColor="text1"/>
              </w:rPr>
              <w:t>0.22</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May-12</w:t>
            </w:r>
          </w:p>
        </w:tc>
        <w:tc>
          <w:tcPr>
            <w:tcW w:w="1260" w:type="dxa"/>
          </w:tcPr>
          <w:p w:rsidR="006E3689" w:rsidRDefault="006E3689" w:rsidP="006E3689">
            <w:pPr>
              <w:jc w:val="center"/>
              <w:rPr>
                <w:bCs/>
                <w:color w:val="000000" w:themeColor="text1"/>
              </w:rPr>
            </w:pPr>
            <w:r>
              <w:rPr>
                <w:bCs/>
                <w:color w:val="000000" w:themeColor="text1"/>
              </w:rPr>
              <w:t>2.780</w:t>
            </w:r>
          </w:p>
        </w:tc>
        <w:tc>
          <w:tcPr>
            <w:tcW w:w="1710" w:type="dxa"/>
          </w:tcPr>
          <w:p w:rsidR="006E3689" w:rsidRDefault="006E3689" w:rsidP="006E3689">
            <w:pPr>
              <w:jc w:val="center"/>
              <w:rPr>
                <w:bCs/>
                <w:color w:val="000000" w:themeColor="text1"/>
              </w:rPr>
            </w:pPr>
            <w:r>
              <w:rPr>
                <w:bCs/>
                <w:color w:val="000000" w:themeColor="text1"/>
              </w:rPr>
              <w:t>2.771</w:t>
            </w:r>
          </w:p>
        </w:tc>
        <w:tc>
          <w:tcPr>
            <w:tcW w:w="2700" w:type="dxa"/>
          </w:tcPr>
          <w:p w:rsidR="006E3689" w:rsidRDefault="006E3689" w:rsidP="006E3689">
            <w:pPr>
              <w:jc w:val="center"/>
              <w:rPr>
                <w:bCs/>
                <w:color w:val="000000" w:themeColor="text1"/>
              </w:rPr>
            </w:pPr>
            <w:r>
              <w:rPr>
                <w:bCs/>
                <w:color w:val="000000" w:themeColor="text1"/>
              </w:rPr>
              <w:t>-0.32</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B958B7">
        <w:tc>
          <w:tcPr>
            <w:tcW w:w="1350" w:type="dxa"/>
          </w:tcPr>
          <w:p w:rsidR="006E3689" w:rsidRDefault="006E3689" w:rsidP="006E3689">
            <w:pPr>
              <w:jc w:val="center"/>
              <w:rPr>
                <w:bCs/>
                <w:color w:val="000000" w:themeColor="text1"/>
              </w:rPr>
            </w:pPr>
            <w:r>
              <w:rPr>
                <w:bCs/>
                <w:color w:val="000000" w:themeColor="text1"/>
              </w:rPr>
              <w:t>Jun-12</w:t>
            </w:r>
          </w:p>
        </w:tc>
        <w:tc>
          <w:tcPr>
            <w:tcW w:w="1260" w:type="dxa"/>
          </w:tcPr>
          <w:p w:rsidR="006E3689" w:rsidRDefault="006E3689" w:rsidP="006E3689">
            <w:pPr>
              <w:jc w:val="center"/>
              <w:rPr>
                <w:bCs/>
                <w:color w:val="000000" w:themeColor="text1"/>
              </w:rPr>
            </w:pPr>
            <w:r>
              <w:rPr>
                <w:bCs/>
                <w:color w:val="000000" w:themeColor="text1"/>
              </w:rPr>
              <w:t>3.141</w:t>
            </w:r>
          </w:p>
        </w:tc>
        <w:tc>
          <w:tcPr>
            <w:tcW w:w="1710" w:type="dxa"/>
          </w:tcPr>
          <w:p w:rsidR="006E3689" w:rsidRDefault="006E3689" w:rsidP="006E3689">
            <w:pPr>
              <w:jc w:val="center"/>
              <w:rPr>
                <w:bCs/>
                <w:color w:val="000000" w:themeColor="text1"/>
              </w:rPr>
            </w:pPr>
            <w:r>
              <w:rPr>
                <w:bCs/>
                <w:color w:val="000000" w:themeColor="text1"/>
              </w:rPr>
              <w:t>3.185</w:t>
            </w:r>
          </w:p>
        </w:tc>
        <w:tc>
          <w:tcPr>
            <w:tcW w:w="2700" w:type="dxa"/>
          </w:tcPr>
          <w:p w:rsidR="006E3689" w:rsidRDefault="006E3689" w:rsidP="006E3689">
            <w:pPr>
              <w:jc w:val="center"/>
              <w:rPr>
                <w:bCs/>
                <w:color w:val="000000" w:themeColor="text1"/>
              </w:rPr>
            </w:pPr>
            <w:r>
              <w:rPr>
                <w:bCs/>
                <w:color w:val="000000" w:themeColor="text1"/>
              </w:rPr>
              <w:t>1.40</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Jul-12</w:t>
            </w:r>
          </w:p>
        </w:tc>
        <w:tc>
          <w:tcPr>
            <w:tcW w:w="1260" w:type="dxa"/>
          </w:tcPr>
          <w:p w:rsidR="006E3689" w:rsidRDefault="006E3689" w:rsidP="006E3689">
            <w:pPr>
              <w:jc w:val="center"/>
              <w:rPr>
                <w:bCs/>
                <w:color w:val="000000" w:themeColor="text1"/>
              </w:rPr>
            </w:pPr>
            <w:r>
              <w:rPr>
                <w:bCs/>
                <w:color w:val="000000" w:themeColor="text1"/>
              </w:rPr>
              <w:t>2.895</w:t>
            </w:r>
          </w:p>
        </w:tc>
        <w:tc>
          <w:tcPr>
            <w:tcW w:w="1710" w:type="dxa"/>
          </w:tcPr>
          <w:p w:rsidR="006E3689" w:rsidRDefault="006E3689" w:rsidP="006E3689">
            <w:pPr>
              <w:jc w:val="center"/>
              <w:rPr>
                <w:bCs/>
                <w:color w:val="000000" w:themeColor="text1"/>
              </w:rPr>
            </w:pPr>
            <w:r>
              <w:rPr>
                <w:bCs/>
                <w:color w:val="000000" w:themeColor="text1"/>
              </w:rPr>
              <w:t>2.906</w:t>
            </w:r>
          </w:p>
        </w:tc>
        <w:tc>
          <w:tcPr>
            <w:tcW w:w="2700" w:type="dxa"/>
          </w:tcPr>
          <w:p w:rsidR="006E3689" w:rsidRDefault="006E3689" w:rsidP="006E3689">
            <w:pPr>
              <w:jc w:val="center"/>
              <w:rPr>
                <w:bCs/>
                <w:color w:val="000000" w:themeColor="text1"/>
              </w:rPr>
            </w:pPr>
            <w:r>
              <w:rPr>
                <w:bCs/>
                <w:color w:val="000000" w:themeColor="text1"/>
              </w:rPr>
              <w:t>0.38</w:t>
            </w:r>
          </w:p>
        </w:tc>
        <w:tc>
          <w:tcPr>
            <w:tcW w:w="1260" w:type="dxa"/>
          </w:tcPr>
          <w:p w:rsidR="006E3689" w:rsidRDefault="006E3689" w:rsidP="006E3689">
            <w:pPr>
              <w:jc w:val="center"/>
              <w:rPr>
                <w:bCs/>
                <w:color w:val="000000" w:themeColor="text1"/>
              </w:rPr>
            </w:pPr>
            <w:r>
              <w:rPr>
                <w:bCs/>
                <w:color w:val="000000" w:themeColor="text1"/>
              </w:rPr>
              <w:t>3</w:t>
            </w:r>
          </w:p>
        </w:tc>
      </w:tr>
      <w:tr w:rsidR="006E3689" w:rsidTr="00B958B7">
        <w:tc>
          <w:tcPr>
            <w:tcW w:w="1350" w:type="dxa"/>
          </w:tcPr>
          <w:p w:rsidR="006E3689" w:rsidRDefault="006E3689" w:rsidP="006E3689">
            <w:pPr>
              <w:jc w:val="center"/>
              <w:rPr>
                <w:bCs/>
                <w:color w:val="000000" w:themeColor="text1"/>
              </w:rPr>
            </w:pPr>
            <w:r>
              <w:rPr>
                <w:bCs/>
                <w:color w:val="000000" w:themeColor="text1"/>
              </w:rPr>
              <w:t>Aug-12</w:t>
            </w:r>
          </w:p>
        </w:tc>
        <w:tc>
          <w:tcPr>
            <w:tcW w:w="1260" w:type="dxa"/>
          </w:tcPr>
          <w:p w:rsidR="006E3689" w:rsidRDefault="006E3689" w:rsidP="006E3689">
            <w:pPr>
              <w:jc w:val="center"/>
              <w:rPr>
                <w:bCs/>
                <w:color w:val="000000" w:themeColor="text1"/>
              </w:rPr>
            </w:pPr>
            <w:r>
              <w:rPr>
                <w:bCs/>
                <w:color w:val="000000" w:themeColor="text1"/>
              </w:rPr>
              <w:t>2.412</w:t>
            </w:r>
          </w:p>
        </w:tc>
        <w:tc>
          <w:tcPr>
            <w:tcW w:w="1710" w:type="dxa"/>
          </w:tcPr>
          <w:p w:rsidR="006E3689" w:rsidRDefault="006E3689" w:rsidP="006E3689">
            <w:pPr>
              <w:jc w:val="center"/>
              <w:rPr>
                <w:bCs/>
                <w:color w:val="000000" w:themeColor="text1"/>
              </w:rPr>
            </w:pPr>
            <w:r>
              <w:rPr>
                <w:bCs/>
                <w:color w:val="000000" w:themeColor="text1"/>
              </w:rPr>
              <w:t>2.507</w:t>
            </w:r>
          </w:p>
        </w:tc>
        <w:tc>
          <w:tcPr>
            <w:tcW w:w="2700" w:type="dxa"/>
          </w:tcPr>
          <w:p w:rsidR="006E3689" w:rsidRDefault="006E3689" w:rsidP="006E3689">
            <w:pPr>
              <w:jc w:val="center"/>
              <w:rPr>
                <w:bCs/>
                <w:color w:val="000000" w:themeColor="text1"/>
              </w:rPr>
            </w:pPr>
            <w:r>
              <w:rPr>
                <w:bCs/>
                <w:color w:val="000000" w:themeColor="text1"/>
              </w:rPr>
              <w:t>3.94</w:t>
            </w:r>
          </w:p>
        </w:tc>
        <w:tc>
          <w:tcPr>
            <w:tcW w:w="1260" w:type="dxa"/>
          </w:tcPr>
          <w:p w:rsidR="006E3689" w:rsidRDefault="006E3689" w:rsidP="006E3689">
            <w:pPr>
              <w:jc w:val="center"/>
              <w:rPr>
                <w:bCs/>
                <w:color w:val="000000" w:themeColor="text1"/>
              </w:rPr>
            </w:pPr>
            <w:r>
              <w:rPr>
                <w:bCs/>
                <w:color w:val="000000" w:themeColor="text1"/>
              </w:rPr>
              <w:t>2</w:t>
            </w:r>
          </w:p>
        </w:tc>
      </w:tr>
      <w:tr w:rsidR="006E3689" w:rsidTr="00B958B7">
        <w:tc>
          <w:tcPr>
            <w:tcW w:w="1350" w:type="dxa"/>
          </w:tcPr>
          <w:p w:rsidR="006E3689" w:rsidRDefault="006E3689" w:rsidP="006E3689">
            <w:pPr>
              <w:jc w:val="center"/>
              <w:rPr>
                <w:bCs/>
                <w:color w:val="000000" w:themeColor="text1"/>
              </w:rPr>
            </w:pPr>
            <w:r>
              <w:rPr>
                <w:bCs/>
                <w:color w:val="000000" w:themeColor="text1"/>
              </w:rPr>
              <w:t>Sep-12</w:t>
            </w:r>
          </w:p>
        </w:tc>
        <w:tc>
          <w:tcPr>
            <w:tcW w:w="1260" w:type="dxa"/>
          </w:tcPr>
          <w:p w:rsidR="006E3689" w:rsidRDefault="006E3689" w:rsidP="006E3689">
            <w:pPr>
              <w:jc w:val="center"/>
              <w:rPr>
                <w:bCs/>
                <w:color w:val="000000" w:themeColor="text1"/>
              </w:rPr>
            </w:pPr>
            <w:r>
              <w:rPr>
                <w:bCs/>
                <w:color w:val="000000" w:themeColor="text1"/>
              </w:rPr>
              <w:t>2.360</w:t>
            </w:r>
          </w:p>
        </w:tc>
        <w:tc>
          <w:tcPr>
            <w:tcW w:w="1710" w:type="dxa"/>
          </w:tcPr>
          <w:p w:rsidR="006E3689" w:rsidRDefault="006E3689" w:rsidP="006E3689">
            <w:pPr>
              <w:jc w:val="center"/>
              <w:rPr>
                <w:bCs/>
                <w:color w:val="000000" w:themeColor="text1"/>
              </w:rPr>
            </w:pPr>
          </w:p>
        </w:tc>
        <w:tc>
          <w:tcPr>
            <w:tcW w:w="2700" w:type="dxa"/>
          </w:tcPr>
          <w:p w:rsidR="006E3689" w:rsidRDefault="006E3689" w:rsidP="006E3689">
            <w:pPr>
              <w:jc w:val="center"/>
              <w:rPr>
                <w:bCs/>
                <w:color w:val="000000" w:themeColor="text1"/>
              </w:rPr>
            </w:pPr>
          </w:p>
        </w:tc>
        <w:tc>
          <w:tcPr>
            <w:tcW w:w="1260" w:type="dxa"/>
          </w:tcPr>
          <w:p w:rsidR="006E3689" w:rsidRDefault="006E3689" w:rsidP="006E3689">
            <w:pPr>
              <w:jc w:val="center"/>
              <w:rPr>
                <w:bCs/>
                <w:color w:val="000000" w:themeColor="text1"/>
              </w:rPr>
            </w:pPr>
            <w:r>
              <w:rPr>
                <w:bCs/>
                <w:color w:val="000000" w:themeColor="text1"/>
              </w:rPr>
              <w:t>2</w:t>
            </w:r>
          </w:p>
        </w:tc>
      </w:tr>
    </w:tbl>
    <w:p w:rsidR="00D7770B" w:rsidRDefault="00D7770B" w:rsidP="00F66C76">
      <w:pPr>
        <w:jc w:val="both"/>
        <w:rPr>
          <w:bCs/>
          <w:color w:val="000000" w:themeColor="text1"/>
        </w:rPr>
      </w:pPr>
    </w:p>
    <w:p w:rsidR="00D7770B" w:rsidRDefault="00D7770B" w:rsidP="00F66C76">
      <w:pPr>
        <w:jc w:val="both"/>
        <w:rPr>
          <w:bCs/>
          <w:color w:val="000000" w:themeColor="text1"/>
        </w:rPr>
      </w:pPr>
      <w:r>
        <w:rPr>
          <w:bCs/>
          <w:color w:val="000000" w:themeColor="text1"/>
        </w:rPr>
        <w:tab/>
        <w:t>NTPC bills were also sown similar variation from provisional and final bills.</w:t>
      </w:r>
    </w:p>
    <w:p w:rsidR="00D7770B" w:rsidRDefault="00D7770B" w:rsidP="00F66C76">
      <w:pPr>
        <w:jc w:val="both"/>
        <w:rPr>
          <w:bCs/>
          <w:color w:val="000000" w:themeColor="text1"/>
        </w:rPr>
      </w:pPr>
    </w:p>
    <w:p w:rsidR="00D7770B" w:rsidRDefault="00D7770B" w:rsidP="00D7770B">
      <w:pPr>
        <w:ind w:left="720"/>
        <w:jc w:val="both"/>
        <w:rPr>
          <w:bCs/>
          <w:color w:val="000000" w:themeColor="text1"/>
        </w:rPr>
      </w:pPr>
      <w:r>
        <w:rPr>
          <w:bCs/>
          <w:color w:val="000000" w:themeColor="text1"/>
        </w:rPr>
        <w:t>In merit order despatch principle, power is being scheduled by SLDC and Discoms based on the previous months provisional energy charges claimed as per the bills.  The vast variation in energy charges affects the merit order scheduling.</w:t>
      </w:r>
    </w:p>
    <w:p w:rsidR="00D7770B" w:rsidRDefault="00D7770B" w:rsidP="00F66C76">
      <w:pPr>
        <w:jc w:val="both"/>
        <w:rPr>
          <w:bCs/>
          <w:color w:val="000000" w:themeColor="text1"/>
        </w:rPr>
      </w:pPr>
    </w:p>
    <w:p w:rsidR="00D7770B" w:rsidRDefault="00D7770B" w:rsidP="00F66C76">
      <w:pPr>
        <w:jc w:val="both"/>
        <w:rPr>
          <w:bCs/>
          <w:color w:val="000000" w:themeColor="text1"/>
        </w:rPr>
      </w:pPr>
      <w:r>
        <w:rPr>
          <w:bCs/>
          <w:color w:val="000000" w:themeColor="text1"/>
        </w:rPr>
        <w:tab/>
        <w:t xml:space="preserve">Generating Utilities may explain the reasons.  </w:t>
      </w:r>
    </w:p>
    <w:p w:rsidR="00D7770B" w:rsidRDefault="00D7770B" w:rsidP="00F66C76">
      <w:pPr>
        <w:jc w:val="both"/>
        <w:rPr>
          <w:bCs/>
          <w:color w:val="000000" w:themeColor="text1"/>
        </w:rPr>
      </w:pPr>
    </w:p>
    <w:p w:rsidR="00D7770B" w:rsidRDefault="00D7770B" w:rsidP="00D7770B">
      <w:pPr>
        <w:ind w:firstLine="720"/>
        <w:jc w:val="both"/>
        <w:rPr>
          <w:bCs/>
          <w:color w:val="000000" w:themeColor="text1"/>
        </w:rPr>
      </w:pPr>
      <w:r>
        <w:rPr>
          <w:bCs/>
          <w:color w:val="000000" w:themeColor="text1"/>
        </w:rPr>
        <w:t>GCC may discuss.</w:t>
      </w:r>
    </w:p>
    <w:p w:rsidR="00D7770B" w:rsidRDefault="00D7770B" w:rsidP="00F66C76">
      <w:pPr>
        <w:jc w:val="both"/>
        <w:rPr>
          <w:bCs/>
          <w:color w:val="000000" w:themeColor="text1"/>
        </w:rPr>
      </w:pPr>
    </w:p>
    <w:p w:rsidR="00D7770B" w:rsidRPr="00D7770B" w:rsidRDefault="00D7770B" w:rsidP="00F66C76">
      <w:pPr>
        <w:jc w:val="both"/>
        <w:rPr>
          <w:b/>
          <w:bCs/>
          <w:color w:val="000000" w:themeColor="text1"/>
        </w:rPr>
      </w:pPr>
      <w:r w:rsidRPr="00D7770B">
        <w:rPr>
          <w:b/>
          <w:bCs/>
          <w:color w:val="000000" w:themeColor="text1"/>
        </w:rPr>
        <w:t>3</w:t>
      </w:r>
      <w:r w:rsidRPr="00D7770B">
        <w:rPr>
          <w:b/>
          <w:bCs/>
          <w:color w:val="000000" w:themeColor="text1"/>
        </w:rPr>
        <w:tab/>
        <w:t>Islanding Scheme of Delhi.</w:t>
      </w:r>
    </w:p>
    <w:p w:rsidR="00D7770B" w:rsidRDefault="00D7770B" w:rsidP="00D7770B">
      <w:pPr>
        <w:ind w:left="720"/>
        <w:jc w:val="both"/>
        <w:rPr>
          <w:bCs/>
          <w:color w:val="000000" w:themeColor="text1"/>
        </w:rPr>
      </w:pPr>
    </w:p>
    <w:p w:rsidR="00D7770B" w:rsidRDefault="00D7770B" w:rsidP="00D7770B">
      <w:pPr>
        <w:ind w:left="720"/>
        <w:jc w:val="both"/>
        <w:rPr>
          <w:bCs/>
          <w:color w:val="000000" w:themeColor="text1"/>
        </w:rPr>
      </w:pPr>
      <w:r>
        <w:rPr>
          <w:bCs/>
          <w:color w:val="000000" w:themeColor="text1"/>
        </w:rPr>
        <w:t xml:space="preserve">As per the decisions taken in the meeting convened by Hon’ble Minister of Power with Chief Ministers of Northern Region on 06.08.2012 in the wake of Grid disturbances occurred on 30/31.07.2012, all states have to prepare Islanding Plans to ensure the power supply to essential services. </w:t>
      </w:r>
    </w:p>
    <w:p w:rsidR="00D7770B" w:rsidRDefault="00D7770B" w:rsidP="00F66C76">
      <w:pPr>
        <w:jc w:val="both"/>
        <w:rPr>
          <w:bCs/>
          <w:color w:val="000000" w:themeColor="text1"/>
        </w:rPr>
      </w:pPr>
    </w:p>
    <w:p w:rsidR="00D7770B" w:rsidRDefault="00D7770B" w:rsidP="00D7770B">
      <w:pPr>
        <w:ind w:left="720"/>
        <w:jc w:val="both"/>
        <w:rPr>
          <w:bCs/>
          <w:color w:val="000000" w:themeColor="text1"/>
        </w:rPr>
      </w:pPr>
      <w:r>
        <w:rPr>
          <w:bCs/>
          <w:color w:val="000000" w:themeColor="text1"/>
        </w:rPr>
        <w:t xml:space="preserve">Accordingly, DTL has finalized the Islanding of Delhi in consultation with PGCL, CEA, NRLDC, NRPC and Discoms.  </w:t>
      </w:r>
    </w:p>
    <w:p w:rsidR="00D7770B" w:rsidRDefault="00D7770B" w:rsidP="00F66C76">
      <w:pPr>
        <w:jc w:val="both"/>
        <w:rPr>
          <w:bCs/>
          <w:color w:val="000000" w:themeColor="text1"/>
        </w:rPr>
      </w:pPr>
    </w:p>
    <w:p w:rsidR="00D7770B" w:rsidRDefault="00D7770B" w:rsidP="00D7770B">
      <w:pPr>
        <w:ind w:firstLine="720"/>
        <w:jc w:val="both"/>
        <w:rPr>
          <w:bCs/>
          <w:color w:val="000000" w:themeColor="text1"/>
        </w:rPr>
      </w:pPr>
      <w:r>
        <w:rPr>
          <w:bCs/>
          <w:color w:val="000000" w:themeColor="text1"/>
        </w:rPr>
        <w:t>G.M. (O&amp;M)-I, DTL may give the presentation regarding the Islanding Scheme.</w:t>
      </w:r>
    </w:p>
    <w:p w:rsidR="00B958B7" w:rsidRDefault="00B958B7" w:rsidP="00F66C76">
      <w:pPr>
        <w:jc w:val="both"/>
        <w:rPr>
          <w:bCs/>
          <w:color w:val="000000" w:themeColor="text1"/>
        </w:rPr>
      </w:pPr>
    </w:p>
    <w:p w:rsidR="00B958B7" w:rsidRDefault="00B958B7" w:rsidP="00F66C76">
      <w:pPr>
        <w:jc w:val="both"/>
        <w:rPr>
          <w:b/>
          <w:bCs/>
          <w:color w:val="000000" w:themeColor="text1"/>
        </w:rPr>
      </w:pPr>
      <w:r w:rsidRPr="00B958B7">
        <w:rPr>
          <w:b/>
          <w:bCs/>
          <w:color w:val="000000" w:themeColor="text1"/>
        </w:rPr>
        <w:t>4</w:t>
      </w:r>
      <w:r w:rsidRPr="00B958B7">
        <w:rPr>
          <w:b/>
          <w:bCs/>
          <w:color w:val="000000" w:themeColor="text1"/>
        </w:rPr>
        <w:tab/>
        <w:t xml:space="preserve">Non </w:t>
      </w:r>
      <w:r>
        <w:rPr>
          <w:b/>
          <w:bCs/>
          <w:color w:val="000000" w:themeColor="text1"/>
        </w:rPr>
        <w:t>payment of dues of IPGCL by BRPL and BYPL</w:t>
      </w:r>
    </w:p>
    <w:p w:rsidR="00B958B7" w:rsidRDefault="00B958B7" w:rsidP="00B958B7">
      <w:pPr>
        <w:jc w:val="both"/>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(Agenda by IPGCL)</w:t>
      </w:r>
    </w:p>
    <w:p w:rsidR="00B958B7" w:rsidRPr="00B958B7" w:rsidRDefault="00B958B7" w:rsidP="00B958B7">
      <w:pPr>
        <w:ind w:left="720"/>
        <w:jc w:val="both"/>
        <w:rPr>
          <w:b/>
          <w:bCs/>
          <w:color w:val="000000" w:themeColor="text1"/>
        </w:rPr>
      </w:pPr>
      <w:r w:rsidRPr="00B958B7">
        <w:rPr>
          <w:bCs/>
        </w:rPr>
        <w:t>BRPL and BYPL have been defaulting in making payments of the energy bills raised by the IPGCL since October, 2010. BRPL and BYPL have also failed to establish Letter of credit in favour of Company since 01.04.2011. The status of outstanding dues as on 15.10.2012 including surcharge computed up to 15-10-2012 is as under:-</w:t>
      </w:r>
    </w:p>
    <w:p w:rsidR="00B958B7" w:rsidRPr="00B958B7" w:rsidRDefault="00B958B7" w:rsidP="00B958B7">
      <w:pPr>
        <w:spacing w:line="360" w:lineRule="auto"/>
        <w:jc w:val="both"/>
        <w:rPr>
          <w:bCs/>
        </w:rPr>
      </w:pPr>
      <w:r w:rsidRPr="00B958B7">
        <w:rPr>
          <w:bCs/>
        </w:rPr>
        <w:tab/>
      </w:r>
      <w:r w:rsidRPr="00B958B7">
        <w:rPr>
          <w:bCs/>
        </w:rPr>
        <w:tab/>
      </w:r>
      <w:r w:rsidRPr="00B958B7">
        <w:rPr>
          <w:bCs/>
        </w:rPr>
        <w:tab/>
      </w:r>
      <w:r w:rsidRPr="00B958B7">
        <w:rPr>
          <w:bCs/>
        </w:rPr>
        <w:tab/>
      </w:r>
      <w:r w:rsidRPr="00B958B7">
        <w:rPr>
          <w:bCs/>
        </w:rPr>
        <w:tab/>
      </w:r>
      <w:r w:rsidRPr="00B958B7">
        <w:rPr>
          <w:b/>
        </w:rPr>
        <w:t xml:space="preserve">                   </w:t>
      </w:r>
      <w:r>
        <w:rPr>
          <w:b/>
        </w:rPr>
        <w:tab/>
      </w:r>
      <w:r>
        <w:rPr>
          <w:b/>
        </w:rPr>
        <w:tab/>
      </w:r>
      <w:r>
        <w:rPr>
          <w:b/>
        </w:rPr>
        <w:tab/>
      </w:r>
      <w:r w:rsidRPr="00B958B7">
        <w:rPr>
          <w:b/>
        </w:rPr>
        <w:t xml:space="preserve"> (Figure in Rs. Crore)</w:t>
      </w:r>
    </w:p>
    <w:tbl>
      <w:tblPr>
        <w:tblStyle w:val="TableGrid"/>
        <w:tblpPr w:leftFromText="180" w:rightFromText="180" w:vertAnchor="text" w:tblpX="972" w:tblpY="1"/>
        <w:tblOverlap w:val="never"/>
        <w:tblW w:w="8298" w:type="dxa"/>
        <w:tblLayout w:type="fixed"/>
        <w:tblLook w:val="01E0"/>
      </w:tblPr>
      <w:tblGrid>
        <w:gridCol w:w="2628"/>
        <w:gridCol w:w="5670"/>
      </w:tblGrid>
      <w:tr w:rsidR="00B958B7" w:rsidRPr="00B958B7" w:rsidTr="002F4F63">
        <w:trPr>
          <w:trHeight w:val="257"/>
        </w:trPr>
        <w:tc>
          <w:tcPr>
            <w:tcW w:w="2628" w:type="dxa"/>
            <w:tcBorders>
              <w:top w:val="single" w:sz="4" w:space="0" w:color="auto"/>
              <w:left w:val="single" w:sz="4" w:space="0" w:color="auto"/>
              <w:bottom w:val="single" w:sz="4" w:space="0" w:color="auto"/>
              <w:right w:val="single" w:sz="4" w:space="0" w:color="auto"/>
            </w:tcBorders>
          </w:tcPr>
          <w:p w:rsidR="00B958B7" w:rsidRPr="00B958B7" w:rsidRDefault="00B958B7" w:rsidP="002369F7">
            <w:pPr>
              <w:jc w:val="center"/>
              <w:rPr>
                <w:b/>
                <w:lang w:bidi="hi-IN"/>
              </w:rPr>
            </w:pPr>
            <w:r w:rsidRPr="00B958B7">
              <w:rPr>
                <w:b/>
                <w:lang w:bidi="hi-IN"/>
              </w:rPr>
              <w:t>DISCOM</w:t>
            </w:r>
          </w:p>
        </w:tc>
        <w:tc>
          <w:tcPr>
            <w:tcW w:w="5670"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F4F63">
            <w:pPr>
              <w:jc w:val="center"/>
              <w:rPr>
                <w:b/>
                <w:lang w:bidi="hi-IN"/>
              </w:rPr>
            </w:pPr>
            <w:r w:rsidRPr="00B958B7">
              <w:rPr>
                <w:b/>
                <w:lang w:bidi="hi-IN"/>
              </w:rPr>
              <w:t>Total Outstanding</w:t>
            </w:r>
            <w:r w:rsidR="002F4F63">
              <w:rPr>
                <w:b/>
                <w:lang w:bidi="hi-IN"/>
              </w:rPr>
              <w:t xml:space="preserve"> </w:t>
            </w:r>
            <w:r w:rsidRPr="00B958B7">
              <w:rPr>
                <w:b/>
                <w:lang w:bidi="hi-IN"/>
              </w:rPr>
              <w:t>as on 15.10.2012</w:t>
            </w:r>
          </w:p>
        </w:tc>
      </w:tr>
      <w:tr w:rsidR="00B958B7" w:rsidRPr="00B958B7" w:rsidTr="002F4F63">
        <w:trPr>
          <w:trHeight w:val="295"/>
        </w:trPr>
        <w:tc>
          <w:tcPr>
            <w:tcW w:w="262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BRPL</w:t>
            </w:r>
          </w:p>
        </w:tc>
        <w:tc>
          <w:tcPr>
            <w:tcW w:w="5670"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573.31</w:t>
            </w:r>
          </w:p>
        </w:tc>
      </w:tr>
      <w:tr w:rsidR="00B958B7" w:rsidRPr="00B958B7" w:rsidTr="002F4F63">
        <w:trPr>
          <w:trHeight w:val="321"/>
        </w:trPr>
        <w:tc>
          <w:tcPr>
            <w:tcW w:w="262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BYPL</w:t>
            </w:r>
          </w:p>
        </w:tc>
        <w:tc>
          <w:tcPr>
            <w:tcW w:w="5670"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438.05</w:t>
            </w:r>
          </w:p>
        </w:tc>
      </w:tr>
      <w:tr w:rsidR="00B958B7" w:rsidRPr="00B958B7" w:rsidTr="002F4F63">
        <w:trPr>
          <w:trHeight w:val="235"/>
        </w:trPr>
        <w:tc>
          <w:tcPr>
            <w:tcW w:w="262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Total</w:t>
            </w:r>
          </w:p>
        </w:tc>
        <w:tc>
          <w:tcPr>
            <w:tcW w:w="5670"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1011.36</w:t>
            </w:r>
          </w:p>
        </w:tc>
      </w:tr>
    </w:tbl>
    <w:p w:rsidR="00B958B7" w:rsidRPr="00B958B7" w:rsidRDefault="00B958B7" w:rsidP="002369F7">
      <w:pPr>
        <w:jc w:val="both"/>
        <w:rPr>
          <w:bCs/>
        </w:rPr>
      </w:pPr>
    </w:p>
    <w:p w:rsidR="00B958B7" w:rsidRPr="00B958B7" w:rsidRDefault="00B958B7" w:rsidP="002369F7">
      <w:pPr>
        <w:jc w:val="both"/>
        <w:rPr>
          <w:bCs/>
        </w:rPr>
      </w:pPr>
    </w:p>
    <w:p w:rsidR="00B958B7" w:rsidRPr="00B958B7" w:rsidRDefault="00B958B7" w:rsidP="002369F7">
      <w:pPr>
        <w:jc w:val="both"/>
        <w:rPr>
          <w:bCs/>
        </w:rPr>
      </w:pPr>
    </w:p>
    <w:p w:rsidR="00B958B7" w:rsidRPr="00B958B7" w:rsidRDefault="00B958B7" w:rsidP="002369F7">
      <w:pPr>
        <w:jc w:val="both"/>
        <w:rPr>
          <w:bCs/>
        </w:rPr>
      </w:pPr>
    </w:p>
    <w:p w:rsidR="00B958B7" w:rsidRPr="00B958B7" w:rsidRDefault="00B958B7" w:rsidP="002369F7">
      <w:pPr>
        <w:jc w:val="both"/>
        <w:rPr>
          <w:bCs/>
        </w:rPr>
      </w:pPr>
    </w:p>
    <w:p w:rsidR="002F4F63" w:rsidRDefault="002F4F63" w:rsidP="002369F7">
      <w:pPr>
        <w:ind w:left="720"/>
        <w:jc w:val="both"/>
      </w:pPr>
    </w:p>
    <w:p w:rsidR="002F4F63" w:rsidRDefault="00B958B7" w:rsidP="002369F7">
      <w:pPr>
        <w:ind w:left="720"/>
        <w:jc w:val="both"/>
      </w:pPr>
      <w:r w:rsidRPr="00B958B7">
        <w:t xml:space="preserve">IPGCL has filed a petition under Section 86 (1) (f) of the Electricity Act for adjudication on the disputes with BRPL &amp; BYPL before Delhi Electricity Regulatory Commission on 01.08.2011. DERC  in its Order dated 24.11.2011 directed BRPL &amp; BYPL to clear the current outstanding dues for the month of September &amp; October, 2011 within ten days from the date of the order and pay the current energy bills </w:t>
      </w:r>
    </w:p>
    <w:p w:rsidR="002F4F63" w:rsidRDefault="002F4F63">
      <w:r>
        <w:br w:type="page"/>
      </w:r>
    </w:p>
    <w:p w:rsidR="002F4F63" w:rsidRDefault="002F4F63" w:rsidP="002369F7">
      <w:pPr>
        <w:ind w:left="720"/>
        <w:jc w:val="both"/>
      </w:pPr>
    </w:p>
    <w:p w:rsidR="002F4F63" w:rsidRDefault="002F4F63" w:rsidP="002F4F63">
      <w:pPr>
        <w:ind w:left="720"/>
        <w:jc w:val="center"/>
      </w:pPr>
      <w:r>
        <w:t>--4---</w:t>
      </w:r>
    </w:p>
    <w:p w:rsidR="002F4F63" w:rsidRDefault="002F4F63" w:rsidP="002369F7">
      <w:pPr>
        <w:ind w:left="720"/>
        <w:jc w:val="both"/>
      </w:pPr>
    </w:p>
    <w:p w:rsidR="00B958B7" w:rsidRPr="00B958B7" w:rsidRDefault="00B958B7" w:rsidP="002369F7">
      <w:pPr>
        <w:ind w:left="720"/>
        <w:jc w:val="both"/>
      </w:pPr>
      <w:proofErr w:type="gramStart"/>
      <w:r w:rsidRPr="00B958B7">
        <w:t>regularly</w:t>
      </w:r>
      <w:proofErr w:type="gramEnd"/>
      <w:r w:rsidRPr="00B958B7">
        <w:t xml:space="preserve"> within the stipulated time. DERC has further directed BRPL and BYPL to submit amortization plan for outstanding dues from October, 2010-August, 2011 within four weeks. BRPL has released an amount of Rs. 49.49 Crore on 3.12.2011 against the energy supplied during the month of July &amp; August, 2011 without applicable surcharge upto the date of payment. </w:t>
      </w:r>
    </w:p>
    <w:p w:rsidR="00B958B7" w:rsidRPr="00B958B7" w:rsidRDefault="00B958B7" w:rsidP="002369F7">
      <w:pPr>
        <w:jc w:val="both"/>
      </w:pPr>
    </w:p>
    <w:p w:rsidR="00B958B7" w:rsidRPr="00B958B7" w:rsidRDefault="00B958B7" w:rsidP="002369F7">
      <w:pPr>
        <w:ind w:left="720"/>
        <w:jc w:val="both"/>
      </w:pPr>
      <w:r w:rsidRPr="00B958B7">
        <w:t xml:space="preserve">Further, DERC in another matter regarding Regulation/Diversion of Power Supply relating to BRPL &amp;BYPL due to Non-payment and Non-maintenance of Letter of Credit &amp; Show Cause Notice U/s 24 of the Electricity Act, 2003 directed in its Order dated 25.01.2012 both BRPL and BYPL to liquidate the current outstanding dues from September 2011 onwards of all their power suppliers and transmission utilities latest by 01.02.2012 failing which the Commission shall initiate appropriate proceedings against them for non-performance of their obligations under the distribution licenses granted to them and finalise the liquidation plan of outstanding dues in consultation with the creditors. </w:t>
      </w:r>
    </w:p>
    <w:p w:rsidR="00B958B7" w:rsidRPr="00B958B7" w:rsidRDefault="00B958B7" w:rsidP="002369F7">
      <w:pPr>
        <w:pStyle w:val="ListParagraph"/>
        <w:ind w:left="0"/>
        <w:jc w:val="both"/>
        <w:rPr>
          <w:rFonts w:ascii="Times New Roman" w:hAnsi="Times New Roman"/>
          <w:bCs/>
          <w:sz w:val="24"/>
          <w:szCs w:val="24"/>
        </w:rPr>
      </w:pPr>
    </w:p>
    <w:p w:rsidR="00B958B7" w:rsidRPr="00B958B7" w:rsidRDefault="00B958B7" w:rsidP="002369F7">
      <w:pPr>
        <w:ind w:left="720"/>
        <w:jc w:val="both"/>
        <w:rPr>
          <w:bCs/>
        </w:rPr>
      </w:pPr>
      <w:r w:rsidRPr="00B958B7">
        <w:rPr>
          <w:bCs/>
        </w:rPr>
        <w:t>BRPL &amp; BYPL have filed the Appeal No. 23 &amp; 24 of 2012 before Appellate Tribunal for Electricity against the above Order dated 25.01.2012 of DERC. During the proceedings of the case before Appellate Tribunal for Electricity, the company has impressed upon to liquidate the outstanding dues. BRPL &amp; BYPL have only made the payments for the energy supplied for the months of December-</w:t>
      </w:r>
      <w:proofErr w:type="gramStart"/>
      <w:r w:rsidRPr="00B958B7">
        <w:rPr>
          <w:bCs/>
        </w:rPr>
        <w:t>11,</w:t>
      </w:r>
      <w:proofErr w:type="gramEnd"/>
      <w:r w:rsidRPr="00B958B7">
        <w:rPr>
          <w:bCs/>
        </w:rPr>
        <w:t xml:space="preserve"> January-12 &amp; February-12 but thereafter again not cleared the monthly dues.</w:t>
      </w:r>
    </w:p>
    <w:p w:rsidR="00B958B7" w:rsidRDefault="00B958B7" w:rsidP="002369F7">
      <w:pPr>
        <w:ind w:firstLine="720"/>
        <w:jc w:val="both"/>
        <w:rPr>
          <w:bCs/>
        </w:rPr>
      </w:pPr>
    </w:p>
    <w:p w:rsidR="00B958B7" w:rsidRPr="00B958B7" w:rsidRDefault="00B958B7" w:rsidP="002369F7">
      <w:pPr>
        <w:ind w:left="720"/>
        <w:jc w:val="both"/>
        <w:rPr>
          <w:bCs/>
        </w:rPr>
      </w:pPr>
      <w:r w:rsidRPr="00B958B7">
        <w:rPr>
          <w:bCs/>
        </w:rPr>
        <w:t>The Appellate Tribunal for Electricity passed the Order dated 06.09.2012 and directed</w:t>
      </w:r>
      <w:r>
        <w:rPr>
          <w:bCs/>
        </w:rPr>
        <w:t xml:space="preserve"> </w:t>
      </w:r>
      <w:r w:rsidRPr="00B958B7">
        <w:rPr>
          <w:bCs/>
        </w:rPr>
        <w:t xml:space="preserve">DERC to give an opportunity of hearing to both the Appellants as well as the Respondents. The relevant extract of the Order is as under:- </w:t>
      </w:r>
    </w:p>
    <w:p w:rsidR="00B958B7" w:rsidRPr="00B958B7" w:rsidRDefault="00B958B7" w:rsidP="002369F7">
      <w:pPr>
        <w:autoSpaceDE w:val="0"/>
        <w:autoSpaceDN w:val="0"/>
        <w:adjustRightInd w:val="0"/>
        <w:rPr>
          <w:color w:val="000000"/>
          <w:lang w:bidi="hi-IN"/>
        </w:rPr>
      </w:pPr>
    </w:p>
    <w:p w:rsidR="002F4F63" w:rsidRDefault="00B958B7" w:rsidP="002369F7">
      <w:pPr>
        <w:autoSpaceDE w:val="0"/>
        <w:autoSpaceDN w:val="0"/>
        <w:adjustRightInd w:val="0"/>
        <w:ind w:left="720"/>
        <w:jc w:val="both"/>
        <w:rPr>
          <w:b/>
          <w:i/>
          <w:iCs/>
        </w:rPr>
      </w:pPr>
      <w:r w:rsidRPr="00B958B7">
        <w:rPr>
          <w:b/>
          <w:i/>
          <w:iCs/>
        </w:rPr>
        <w:t xml:space="preserve">“20. </w:t>
      </w:r>
      <w:r w:rsidR="002F4F63">
        <w:rPr>
          <w:b/>
          <w:i/>
          <w:iCs/>
        </w:rPr>
        <w:tab/>
      </w:r>
      <w:r w:rsidRPr="00B958B7">
        <w:rPr>
          <w:b/>
          <w:i/>
          <w:iCs/>
        </w:rPr>
        <w:t xml:space="preserve">In view of the above stand taken by the Appellants that without hearing the </w:t>
      </w:r>
    </w:p>
    <w:p w:rsidR="00B958B7" w:rsidRPr="00B958B7" w:rsidRDefault="00B958B7" w:rsidP="002F4F63">
      <w:pPr>
        <w:autoSpaceDE w:val="0"/>
        <w:autoSpaceDN w:val="0"/>
        <w:adjustRightInd w:val="0"/>
        <w:ind w:left="1440"/>
        <w:jc w:val="both"/>
        <w:rPr>
          <w:b/>
          <w:i/>
          <w:iCs/>
        </w:rPr>
      </w:pPr>
      <w:r w:rsidRPr="00B958B7">
        <w:rPr>
          <w:b/>
          <w:i/>
          <w:iCs/>
        </w:rPr>
        <w:t xml:space="preserve">Appellants and considering their Affidavits, the adverse observations have been made by the Delhi Commission, it would be appropriate to direct the Delhi Commission to consider those affidavits and other materials; to give opportunity of hearing to both the Appellants as well as the Respondents and come to the conclusion in accordance with the law uninfluenced by the observations made by the Delhi Commission in the impugned order dated 25.1.2012. </w:t>
      </w:r>
    </w:p>
    <w:p w:rsidR="002F4F63" w:rsidRDefault="002F4F63" w:rsidP="002369F7">
      <w:pPr>
        <w:autoSpaceDE w:val="0"/>
        <w:autoSpaceDN w:val="0"/>
        <w:adjustRightInd w:val="0"/>
        <w:ind w:firstLine="720"/>
        <w:jc w:val="both"/>
        <w:rPr>
          <w:b/>
          <w:i/>
          <w:iCs/>
        </w:rPr>
      </w:pPr>
    </w:p>
    <w:p w:rsidR="00B958B7" w:rsidRPr="00B958B7" w:rsidRDefault="00B958B7" w:rsidP="002369F7">
      <w:pPr>
        <w:autoSpaceDE w:val="0"/>
        <w:autoSpaceDN w:val="0"/>
        <w:adjustRightInd w:val="0"/>
        <w:ind w:firstLine="720"/>
        <w:jc w:val="both"/>
        <w:rPr>
          <w:b/>
          <w:i/>
          <w:iCs/>
        </w:rPr>
      </w:pPr>
      <w:r w:rsidRPr="00B958B7">
        <w:rPr>
          <w:b/>
          <w:i/>
          <w:iCs/>
        </w:rPr>
        <w:t>21.</w:t>
      </w:r>
      <w:r w:rsidR="002F4F63">
        <w:rPr>
          <w:b/>
          <w:i/>
          <w:iCs/>
        </w:rPr>
        <w:tab/>
      </w:r>
      <w:r w:rsidRPr="00B958B7">
        <w:rPr>
          <w:b/>
          <w:i/>
          <w:iCs/>
        </w:rPr>
        <w:t xml:space="preserve"> Accordingly, the impugned order is set-aside. </w:t>
      </w:r>
    </w:p>
    <w:p w:rsidR="002F4F63" w:rsidRDefault="002F4F63" w:rsidP="002369F7">
      <w:pPr>
        <w:autoSpaceDE w:val="0"/>
        <w:autoSpaceDN w:val="0"/>
        <w:adjustRightInd w:val="0"/>
        <w:ind w:left="720"/>
        <w:jc w:val="both"/>
        <w:rPr>
          <w:b/>
          <w:i/>
          <w:iCs/>
        </w:rPr>
      </w:pPr>
    </w:p>
    <w:p w:rsidR="00B958B7" w:rsidRPr="00B958B7" w:rsidRDefault="00B958B7" w:rsidP="002F4F63">
      <w:pPr>
        <w:autoSpaceDE w:val="0"/>
        <w:autoSpaceDN w:val="0"/>
        <w:adjustRightInd w:val="0"/>
        <w:ind w:left="1440" w:hanging="720"/>
        <w:jc w:val="both"/>
        <w:rPr>
          <w:b/>
          <w:i/>
          <w:iCs/>
        </w:rPr>
      </w:pPr>
      <w:r w:rsidRPr="00B958B7">
        <w:rPr>
          <w:b/>
          <w:i/>
          <w:iCs/>
        </w:rPr>
        <w:t xml:space="preserve">22. </w:t>
      </w:r>
      <w:r w:rsidR="002F4F63">
        <w:rPr>
          <w:b/>
          <w:i/>
          <w:iCs/>
        </w:rPr>
        <w:tab/>
      </w:r>
      <w:r w:rsidRPr="00B958B7">
        <w:rPr>
          <w:b/>
          <w:i/>
          <w:iCs/>
        </w:rPr>
        <w:t xml:space="preserve">As indicated above, the State Commission will give opportunity to the Appellants and Respondents and allow them to make submissions and to furnish the materials, if any and also consider the affidavits filed by the Appellants before the Delhi Commission on various  dates referred to above and pass an order according to law. </w:t>
      </w:r>
    </w:p>
    <w:p w:rsidR="00B958B7" w:rsidRPr="00B958B7" w:rsidRDefault="00B958B7" w:rsidP="002369F7">
      <w:pPr>
        <w:autoSpaceDE w:val="0"/>
        <w:autoSpaceDN w:val="0"/>
        <w:adjustRightInd w:val="0"/>
        <w:jc w:val="both"/>
        <w:rPr>
          <w:b/>
          <w:i/>
          <w:iCs/>
        </w:rPr>
      </w:pPr>
    </w:p>
    <w:p w:rsidR="00B958B7" w:rsidRPr="00B958B7" w:rsidRDefault="00B958B7" w:rsidP="002369F7">
      <w:pPr>
        <w:autoSpaceDE w:val="0"/>
        <w:autoSpaceDN w:val="0"/>
        <w:adjustRightInd w:val="0"/>
        <w:ind w:firstLine="720"/>
        <w:jc w:val="both"/>
        <w:rPr>
          <w:b/>
          <w:i/>
          <w:iCs/>
        </w:rPr>
      </w:pPr>
      <w:r w:rsidRPr="00B958B7">
        <w:rPr>
          <w:b/>
          <w:i/>
          <w:iCs/>
        </w:rPr>
        <w:t>23</w:t>
      </w:r>
      <w:proofErr w:type="gramStart"/>
      <w:r w:rsidRPr="00B958B7">
        <w:rPr>
          <w:b/>
          <w:i/>
          <w:iCs/>
        </w:rPr>
        <w:t xml:space="preserve">. </w:t>
      </w:r>
      <w:r w:rsidR="002F4F63">
        <w:rPr>
          <w:b/>
          <w:i/>
          <w:iCs/>
        </w:rPr>
        <w:tab/>
      </w:r>
      <w:r w:rsidRPr="00B958B7">
        <w:rPr>
          <w:b/>
          <w:i/>
          <w:iCs/>
        </w:rPr>
        <w:t>With</w:t>
      </w:r>
      <w:proofErr w:type="gramEnd"/>
      <w:r w:rsidRPr="00B958B7">
        <w:rPr>
          <w:b/>
          <w:i/>
          <w:iCs/>
        </w:rPr>
        <w:t xml:space="preserve"> these observations, both the Appeals are disposed of.” </w:t>
      </w:r>
    </w:p>
    <w:p w:rsidR="002F4F63" w:rsidRDefault="002F4F63" w:rsidP="002369F7">
      <w:pPr>
        <w:ind w:left="720"/>
        <w:jc w:val="both"/>
        <w:rPr>
          <w:bCs/>
        </w:rPr>
      </w:pPr>
    </w:p>
    <w:p w:rsidR="002F4F63" w:rsidRDefault="00B958B7" w:rsidP="002369F7">
      <w:pPr>
        <w:ind w:left="720"/>
        <w:jc w:val="both"/>
        <w:rPr>
          <w:bCs/>
        </w:rPr>
      </w:pPr>
      <w:r w:rsidRPr="00B958B7">
        <w:rPr>
          <w:bCs/>
        </w:rPr>
        <w:t xml:space="preserve">DERC has also revised &amp; increased the Tariff of distribution companies including BRPL &amp; BYPL w.e.f. 01.07.2012 which was their main contention for their inability to make payments. PPCL has requested BRPL &amp; BYPL to liquidate the outstanding dues. Even though, a period of almost four months has elapsed after revision of Tariff, no </w:t>
      </w:r>
    </w:p>
    <w:p w:rsidR="002F4F63" w:rsidRDefault="002F4F63">
      <w:pPr>
        <w:rPr>
          <w:bCs/>
        </w:rPr>
      </w:pPr>
      <w:r>
        <w:rPr>
          <w:bCs/>
        </w:rPr>
        <w:br w:type="page"/>
      </w:r>
    </w:p>
    <w:p w:rsidR="002F4F63" w:rsidRDefault="002F4F63" w:rsidP="002F4F63">
      <w:pPr>
        <w:ind w:left="720"/>
        <w:jc w:val="center"/>
        <w:rPr>
          <w:bCs/>
        </w:rPr>
      </w:pPr>
      <w:r>
        <w:rPr>
          <w:bCs/>
        </w:rPr>
        <w:lastRenderedPageBreak/>
        <w:t>---5---</w:t>
      </w:r>
    </w:p>
    <w:p w:rsidR="002F4F63" w:rsidRDefault="002F4F63" w:rsidP="002369F7">
      <w:pPr>
        <w:ind w:left="720"/>
        <w:jc w:val="both"/>
        <w:rPr>
          <w:bCs/>
        </w:rPr>
      </w:pPr>
    </w:p>
    <w:p w:rsidR="002F4F63" w:rsidRDefault="00B958B7" w:rsidP="002369F7">
      <w:pPr>
        <w:ind w:left="720"/>
        <w:jc w:val="both"/>
        <w:rPr>
          <w:bCs/>
        </w:rPr>
      </w:pPr>
      <w:proofErr w:type="gramStart"/>
      <w:r w:rsidRPr="00B958B7">
        <w:rPr>
          <w:bCs/>
        </w:rPr>
        <w:t>significant</w:t>
      </w:r>
      <w:proofErr w:type="gramEnd"/>
      <w:r w:rsidRPr="00B958B7">
        <w:rPr>
          <w:bCs/>
        </w:rPr>
        <w:t xml:space="preserve"> payment has been received by the Company. IPGCL has received only the meagre payments from BYPL during last six months, mainly by way of diversion of UI funds. The matter has also been followed up time and again for liquidation of outstanding dues.</w:t>
      </w:r>
      <w:r w:rsidR="002F4F63">
        <w:rPr>
          <w:bCs/>
        </w:rPr>
        <w:t xml:space="preserve">   </w:t>
      </w:r>
    </w:p>
    <w:p w:rsidR="002F4F63" w:rsidRDefault="002F4F63" w:rsidP="002369F7">
      <w:pPr>
        <w:ind w:left="720"/>
        <w:jc w:val="both"/>
        <w:rPr>
          <w:bCs/>
        </w:rPr>
      </w:pPr>
    </w:p>
    <w:p w:rsidR="00B958B7" w:rsidRPr="00B958B7" w:rsidRDefault="00B958B7" w:rsidP="002369F7">
      <w:pPr>
        <w:ind w:left="720"/>
        <w:jc w:val="both"/>
        <w:rPr>
          <w:bCs/>
        </w:rPr>
      </w:pPr>
      <w:r w:rsidRPr="00B958B7">
        <w:rPr>
          <w:bCs/>
        </w:rPr>
        <w:t>A letter dated 30.07.2012 was received from BRPL addressed to Chairman, IPGCL &amp; PPCL and Principal Secretary (Power), proposing the following plan to liquidate the dues of the state Utilities:</w:t>
      </w:r>
    </w:p>
    <w:p w:rsidR="00B958B7" w:rsidRPr="00B958B7" w:rsidRDefault="00B958B7" w:rsidP="002369F7">
      <w:pPr>
        <w:jc w:val="both"/>
        <w:rPr>
          <w:bCs/>
        </w:rPr>
      </w:pPr>
      <w:proofErr w:type="spellStart"/>
      <w:r w:rsidRPr="00B958B7">
        <w:rPr>
          <w:bCs/>
        </w:rPr>
        <w:t>i</w:t>
      </w:r>
      <w:proofErr w:type="spellEnd"/>
      <w:r w:rsidRPr="00B958B7">
        <w:rPr>
          <w:bCs/>
        </w:rPr>
        <w:t xml:space="preserve">) </w:t>
      </w:r>
      <w:r w:rsidRPr="00B958B7">
        <w:rPr>
          <w:bCs/>
        </w:rPr>
        <w:tab/>
      </w:r>
      <w:proofErr w:type="gramStart"/>
      <w:r w:rsidRPr="00B958B7">
        <w:rPr>
          <w:bCs/>
        </w:rPr>
        <w:t>make</w:t>
      </w:r>
      <w:proofErr w:type="gramEnd"/>
      <w:r w:rsidRPr="00B958B7">
        <w:rPr>
          <w:bCs/>
        </w:rPr>
        <w:t xml:space="preserve"> an </w:t>
      </w:r>
      <w:proofErr w:type="spellStart"/>
      <w:r w:rsidRPr="00B958B7">
        <w:rPr>
          <w:bCs/>
        </w:rPr>
        <w:t>adhoc</w:t>
      </w:r>
      <w:proofErr w:type="spellEnd"/>
      <w:r w:rsidRPr="00B958B7">
        <w:rPr>
          <w:bCs/>
        </w:rPr>
        <w:t xml:space="preserve"> payment  of  Rs. 50 Cr.  </w:t>
      </w:r>
      <w:proofErr w:type="gramStart"/>
      <w:r w:rsidRPr="00B958B7">
        <w:rPr>
          <w:bCs/>
        </w:rPr>
        <w:t>immediately</w:t>
      </w:r>
      <w:proofErr w:type="gramEnd"/>
      <w:r w:rsidRPr="00B958B7">
        <w:rPr>
          <w:bCs/>
        </w:rPr>
        <w:t xml:space="preserve">. </w:t>
      </w:r>
    </w:p>
    <w:p w:rsidR="00B958B7" w:rsidRPr="00B958B7" w:rsidRDefault="00B958B7" w:rsidP="002369F7">
      <w:pPr>
        <w:ind w:left="720" w:hanging="720"/>
        <w:jc w:val="both"/>
        <w:rPr>
          <w:bCs/>
        </w:rPr>
      </w:pPr>
      <w:r w:rsidRPr="00B958B7">
        <w:rPr>
          <w:bCs/>
        </w:rPr>
        <w:t>ii)</w:t>
      </w:r>
      <w:r w:rsidRPr="00B958B7">
        <w:rPr>
          <w:bCs/>
        </w:rPr>
        <w:tab/>
      </w:r>
      <w:proofErr w:type="gramStart"/>
      <w:r w:rsidRPr="00B958B7">
        <w:rPr>
          <w:bCs/>
        </w:rPr>
        <w:t>pay</w:t>
      </w:r>
      <w:proofErr w:type="gramEnd"/>
      <w:r w:rsidRPr="00B958B7">
        <w:rPr>
          <w:bCs/>
        </w:rPr>
        <w:t xml:space="preserve"> 50% of the current dues during the month of August and September, 2012. </w:t>
      </w:r>
    </w:p>
    <w:p w:rsidR="00B958B7" w:rsidRPr="00B958B7" w:rsidRDefault="00B958B7" w:rsidP="002369F7">
      <w:pPr>
        <w:jc w:val="both"/>
        <w:rPr>
          <w:bCs/>
        </w:rPr>
      </w:pPr>
      <w:r w:rsidRPr="00B958B7">
        <w:rPr>
          <w:bCs/>
        </w:rPr>
        <w:t>iii)</w:t>
      </w:r>
      <w:r w:rsidRPr="00B958B7">
        <w:rPr>
          <w:bCs/>
        </w:rPr>
        <w:tab/>
      </w:r>
      <w:proofErr w:type="gramStart"/>
      <w:r w:rsidRPr="00B958B7">
        <w:rPr>
          <w:bCs/>
        </w:rPr>
        <w:t>make</w:t>
      </w:r>
      <w:proofErr w:type="gramEnd"/>
      <w:r w:rsidRPr="00B958B7">
        <w:rPr>
          <w:bCs/>
        </w:rPr>
        <w:t xml:space="preserve"> full payment  of current dues from October, 2012 onwards. </w:t>
      </w:r>
    </w:p>
    <w:p w:rsidR="00B958B7" w:rsidRPr="00B958B7" w:rsidRDefault="00B958B7" w:rsidP="002369F7">
      <w:pPr>
        <w:ind w:left="720" w:hanging="720"/>
        <w:jc w:val="both"/>
        <w:rPr>
          <w:bCs/>
        </w:rPr>
      </w:pPr>
      <w:r w:rsidRPr="00B958B7">
        <w:rPr>
          <w:bCs/>
        </w:rPr>
        <w:t>iv)</w:t>
      </w:r>
      <w:r w:rsidRPr="00B958B7">
        <w:rPr>
          <w:bCs/>
        </w:rPr>
        <w:tab/>
      </w:r>
      <w:proofErr w:type="gramStart"/>
      <w:r w:rsidRPr="00B958B7">
        <w:rPr>
          <w:bCs/>
        </w:rPr>
        <w:t>liquidate</w:t>
      </w:r>
      <w:proofErr w:type="gramEnd"/>
      <w:r w:rsidRPr="00B958B7">
        <w:rPr>
          <w:bCs/>
        </w:rPr>
        <w:t xml:space="preserve"> all  outstanding in  instalments  starting from November/December, 2012 to be completed by March, 2013. </w:t>
      </w:r>
    </w:p>
    <w:p w:rsidR="008411F4" w:rsidRDefault="008411F4" w:rsidP="002369F7">
      <w:pPr>
        <w:ind w:left="720"/>
        <w:jc w:val="both"/>
        <w:rPr>
          <w:bCs/>
        </w:rPr>
      </w:pPr>
    </w:p>
    <w:p w:rsidR="00B958B7" w:rsidRPr="00B958B7" w:rsidRDefault="00B958B7" w:rsidP="002369F7">
      <w:pPr>
        <w:ind w:left="720"/>
        <w:jc w:val="both"/>
        <w:rPr>
          <w:bCs/>
        </w:rPr>
      </w:pPr>
      <w:r w:rsidRPr="00B958B7">
        <w:rPr>
          <w:bCs/>
        </w:rPr>
        <w:t xml:space="preserve">IPGCL vide its letter dated 07.08.2012 requested BRPL to confirm that the payment plan submitted was to be backed by LCs/Bank Guarantee. It was also requested to establish letter of credit, execute the agreement of hypothecation and to open the Default Escrow Agreement in consonance with the provisions of PPA signed with them. </w:t>
      </w:r>
    </w:p>
    <w:p w:rsidR="00B958B7" w:rsidRPr="00B958B7" w:rsidRDefault="00B958B7" w:rsidP="002369F7">
      <w:pPr>
        <w:ind w:left="720"/>
        <w:jc w:val="both"/>
        <w:rPr>
          <w:bCs/>
        </w:rPr>
      </w:pPr>
      <w:r w:rsidRPr="00B958B7">
        <w:rPr>
          <w:bCs/>
        </w:rPr>
        <w:t xml:space="preserve">The summary of the payment received vis- a- </w:t>
      </w:r>
      <w:proofErr w:type="gramStart"/>
      <w:r w:rsidRPr="00B958B7">
        <w:rPr>
          <w:bCs/>
        </w:rPr>
        <w:t>vis</w:t>
      </w:r>
      <w:proofErr w:type="gramEnd"/>
      <w:r w:rsidRPr="00B958B7">
        <w:rPr>
          <w:bCs/>
        </w:rPr>
        <w:t xml:space="preserve"> current bill due during the months from August, 2012 to October, 2012 is as under:</w:t>
      </w:r>
    </w:p>
    <w:p w:rsidR="00B958B7" w:rsidRPr="00B958B7" w:rsidRDefault="00B958B7" w:rsidP="002369F7">
      <w:pPr>
        <w:ind w:firstLine="720"/>
        <w:jc w:val="both"/>
        <w:rPr>
          <w:b/>
        </w:rPr>
      </w:pPr>
      <w:r w:rsidRPr="00B958B7">
        <w:rPr>
          <w:b/>
          <w:u w:val="single"/>
        </w:rPr>
        <w:t>BRPL</w:t>
      </w:r>
      <w:r w:rsidRPr="00B958B7">
        <w:rPr>
          <w:b/>
        </w:rPr>
        <w:t xml:space="preserve">                                                                   </w:t>
      </w:r>
      <w:r w:rsidRPr="00B958B7">
        <w:rPr>
          <w:b/>
        </w:rPr>
        <w:tab/>
      </w:r>
    </w:p>
    <w:p w:rsidR="00B958B7" w:rsidRPr="00B958B7" w:rsidRDefault="00B958B7" w:rsidP="002369F7">
      <w:pPr>
        <w:jc w:val="both"/>
        <w:rPr>
          <w:b/>
        </w:rPr>
      </w:pP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t>(Figure in Rs. Crore)</w:t>
      </w:r>
    </w:p>
    <w:tbl>
      <w:tblPr>
        <w:tblStyle w:val="TableGrid"/>
        <w:tblW w:w="0" w:type="auto"/>
        <w:tblInd w:w="738" w:type="dxa"/>
        <w:tblLook w:val="01E0"/>
      </w:tblPr>
      <w:tblGrid>
        <w:gridCol w:w="3420"/>
        <w:gridCol w:w="1800"/>
        <w:gridCol w:w="1980"/>
        <w:gridCol w:w="1307"/>
      </w:tblGrid>
      <w:tr w:rsidR="00B958B7" w:rsidRPr="00B958B7" w:rsidTr="002F4F63">
        <w:tc>
          <w:tcPr>
            <w:tcW w:w="3420" w:type="dxa"/>
          </w:tcPr>
          <w:p w:rsidR="00B958B7" w:rsidRPr="002F4F63" w:rsidRDefault="00B958B7" w:rsidP="002369F7">
            <w:pPr>
              <w:jc w:val="both"/>
              <w:rPr>
                <w:b/>
                <w:sz w:val="22"/>
                <w:szCs w:val="22"/>
              </w:rPr>
            </w:pPr>
            <w:r w:rsidRPr="002F4F63">
              <w:rPr>
                <w:b/>
                <w:sz w:val="22"/>
                <w:szCs w:val="22"/>
              </w:rPr>
              <w:t>Month</w:t>
            </w:r>
          </w:p>
        </w:tc>
        <w:tc>
          <w:tcPr>
            <w:tcW w:w="1800" w:type="dxa"/>
          </w:tcPr>
          <w:p w:rsidR="00B958B7" w:rsidRPr="002F4F63" w:rsidRDefault="00B958B7" w:rsidP="002369F7">
            <w:pPr>
              <w:jc w:val="both"/>
              <w:rPr>
                <w:b/>
                <w:sz w:val="22"/>
                <w:szCs w:val="22"/>
              </w:rPr>
            </w:pPr>
            <w:r w:rsidRPr="002F4F63">
              <w:rPr>
                <w:b/>
                <w:sz w:val="22"/>
                <w:szCs w:val="22"/>
              </w:rPr>
              <w:t>Due during the month</w:t>
            </w:r>
          </w:p>
        </w:tc>
        <w:tc>
          <w:tcPr>
            <w:tcW w:w="1980" w:type="dxa"/>
          </w:tcPr>
          <w:p w:rsidR="00B958B7" w:rsidRPr="002F4F63" w:rsidRDefault="00B958B7" w:rsidP="002369F7">
            <w:pPr>
              <w:jc w:val="both"/>
              <w:rPr>
                <w:b/>
                <w:sz w:val="22"/>
                <w:szCs w:val="22"/>
              </w:rPr>
            </w:pPr>
            <w:r w:rsidRPr="002F4F63">
              <w:rPr>
                <w:b/>
                <w:sz w:val="22"/>
                <w:szCs w:val="22"/>
              </w:rPr>
              <w:t>Payment received during the month</w:t>
            </w:r>
          </w:p>
        </w:tc>
        <w:tc>
          <w:tcPr>
            <w:tcW w:w="1307" w:type="dxa"/>
          </w:tcPr>
          <w:p w:rsidR="00B958B7" w:rsidRPr="002F4F63" w:rsidRDefault="00B958B7" w:rsidP="002369F7">
            <w:pPr>
              <w:jc w:val="both"/>
              <w:rPr>
                <w:b/>
                <w:sz w:val="22"/>
                <w:szCs w:val="22"/>
              </w:rPr>
            </w:pPr>
            <w:r w:rsidRPr="002F4F63">
              <w:rPr>
                <w:b/>
                <w:sz w:val="22"/>
                <w:szCs w:val="22"/>
              </w:rPr>
              <w:t>Balance</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August-2012</w:t>
            </w:r>
          </w:p>
        </w:tc>
        <w:tc>
          <w:tcPr>
            <w:tcW w:w="1800" w:type="dxa"/>
          </w:tcPr>
          <w:p w:rsidR="00B958B7" w:rsidRPr="002F4F63" w:rsidRDefault="00B958B7" w:rsidP="002369F7">
            <w:pPr>
              <w:jc w:val="center"/>
              <w:rPr>
                <w:bCs/>
                <w:sz w:val="22"/>
                <w:szCs w:val="22"/>
              </w:rPr>
            </w:pPr>
            <w:r w:rsidRPr="002F4F63">
              <w:rPr>
                <w:bCs/>
                <w:sz w:val="22"/>
                <w:szCs w:val="22"/>
              </w:rPr>
              <w:t>42.70</w:t>
            </w:r>
          </w:p>
        </w:tc>
        <w:tc>
          <w:tcPr>
            <w:tcW w:w="1980" w:type="dxa"/>
          </w:tcPr>
          <w:p w:rsidR="00B958B7" w:rsidRPr="002F4F63" w:rsidRDefault="00B958B7" w:rsidP="002369F7">
            <w:pPr>
              <w:jc w:val="center"/>
              <w:rPr>
                <w:bCs/>
                <w:sz w:val="22"/>
                <w:szCs w:val="22"/>
              </w:rPr>
            </w:pPr>
            <w:r w:rsidRPr="002F4F63">
              <w:rPr>
                <w:bCs/>
                <w:sz w:val="22"/>
                <w:szCs w:val="22"/>
              </w:rPr>
              <w:t>30.00</w:t>
            </w:r>
          </w:p>
        </w:tc>
        <w:tc>
          <w:tcPr>
            <w:tcW w:w="1307" w:type="dxa"/>
          </w:tcPr>
          <w:p w:rsidR="00B958B7" w:rsidRPr="002F4F63" w:rsidRDefault="00B958B7" w:rsidP="002369F7">
            <w:pPr>
              <w:jc w:val="center"/>
              <w:rPr>
                <w:bCs/>
                <w:sz w:val="22"/>
                <w:szCs w:val="22"/>
              </w:rPr>
            </w:pPr>
            <w:r w:rsidRPr="002F4F63">
              <w:rPr>
                <w:bCs/>
                <w:sz w:val="22"/>
                <w:szCs w:val="22"/>
              </w:rPr>
              <w:t>12.70</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September-2012</w:t>
            </w:r>
          </w:p>
        </w:tc>
        <w:tc>
          <w:tcPr>
            <w:tcW w:w="1800" w:type="dxa"/>
          </w:tcPr>
          <w:p w:rsidR="00B958B7" w:rsidRPr="002F4F63" w:rsidRDefault="00B958B7" w:rsidP="002369F7">
            <w:pPr>
              <w:jc w:val="center"/>
              <w:rPr>
                <w:bCs/>
                <w:sz w:val="22"/>
                <w:szCs w:val="22"/>
              </w:rPr>
            </w:pPr>
            <w:r w:rsidRPr="002F4F63">
              <w:rPr>
                <w:bCs/>
                <w:sz w:val="22"/>
                <w:szCs w:val="22"/>
              </w:rPr>
              <w:t>45.90</w:t>
            </w:r>
          </w:p>
        </w:tc>
        <w:tc>
          <w:tcPr>
            <w:tcW w:w="1980" w:type="dxa"/>
          </w:tcPr>
          <w:p w:rsidR="00B958B7" w:rsidRPr="002F4F63" w:rsidRDefault="00B958B7" w:rsidP="002369F7">
            <w:pPr>
              <w:jc w:val="center"/>
              <w:rPr>
                <w:bCs/>
                <w:sz w:val="22"/>
                <w:szCs w:val="22"/>
              </w:rPr>
            </w:pPr>
            <w:r w:rsidRPr="002F4F63">
              <w:rPr>
                <w:bCs/>
                <w:sz w:val="22"/>
                <w:szCs w:val="22"/>
              </w:rPr>
              <w:t>22.00</w:t>
            </w:r>
          </w:p>
        </w:tc>
        <w:tc>
          <w:tcPr>
            <w:tcW w:w="1307" w:type="dxa"/>
          </w:tcPr>
          <w:p w:rsidR="00B958B7" w:rsidRPr="002F4F63" w:rsidRDefault="00B958B7" w:rsidP="002369F7">
            <w:pPr>
              <w:jc w:val="center"/>
              <w:rPr>
                <w:bCs/>
                <w:sz w:val="22"/>
                <w:szCs w:val="22"/>
              </w:rPr>
            </w:pPr>
            <w:r w:rsidRPr="002F4F63">
              <w:rPr>
                <w:bCs/>
                <w:sz w:val="22"/>
                <w:szCs w:val="22"/>
              </w:rPr>
              <w:t>23.90</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October-2012 (Upto 15.10.12)</w:t>
            </w:r>
          </w:p>
        </w:tc>
        <w:tc>
          <w:tcPr>
            <w:tcW w:w="1800" w:type="dxa"/>
          </w:tcPr>
          <w:p w:rsidR="00B958B7" w:rsidRPr="002F4F63" w:rsidRDefault="00B958B7" w:rsidP="002369F7">
            <w:pPr>
              <w:jc w:val="center"/>
              <w:rPr>
                <w:bCs/>
                <w:sz w:val="22"/>
                <w:szCs w:val="22"/>
              </w:rPr>
            </w:pPr>
            <w:r w:rsidRPr="002F4F63">
              <w:rPr>
                <w:bCs/>
                <w:sz w:val="22"/>
                <w:szCs w:val="22"/>
              </w:rPr>
              <w:t>47.08</w:t>
            </w:r>
          </w:p>
        </w:tc>
        <w:tc>
          <w:tcPr>
            <w:tcW w:w="1980" w:type="dxa"/>
          </w:tcPr>
          <w:p w:rsidR="00B958B7" w:rsidRPr="002F4F63" w:rsidRDefault="00B958B7" w:rsidP="002369F7">
            <w:pPr>
              <w:jc w:val="center"/>
              <w:rPr>
                <w:bCs/>
                <w:sz w:val="22"/>
                <w:szCs w:val="22"/>
              </w:rPr>
            </w:pPr>
            <w:r w:rsidRPr="002F4F63">
              <w:rPr>
                <w:bCs/>
                <w:sz w:val="22"/>
                <w:szCs w:val="22"/>
              </w:rPr>
              <w:t>10.00</w:t>
            </w:r>
          </w:p>
        </w:tc>
        <w:tc>
          <w:tcPr>
            <w:tcW w:w="1307" w:type="dxa"/>
          </w:tcPr>
          <w:p w:rsidR="00B958B7" w:rsidRPr="002F4F63" w:rsidRDefault="00B958B7" w:rsidP="002369F7">
            <w:pPr>
              <w:jc w:val="center"/>
              <w:rPr>
                <w:bCs/>
                <w:sz w:val="22"/>
                <w:szCs w:val="22"/>
              </w:rPr>
            </w:pPr>
            <w:r w:rsidRPr="002F4F63">
              <w:rPr>
                <w:bCs/>
                <w:sz w:val="22"/>
                <w:szCs w:val="22"/>
              </w:rPr>
              <w:t>37.08</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Total</w:t>
            </w:r>
          </w:p>
        </w:tc>
        <w:tc>
          <w:tcPr>
            <w:tcW w:w="1800" w:type="dxa"/>
          </w:tcPr>
          <w:p w:rsidR="00B958B7" w:rsidRPr="002F4F63" w:rsidRDefault="00B958B7" w:rsidP="002369F7">
            <w:pPr>
              <w:jc w:val="center"/>
              <w:rPr>
                <w:b/>
                <w:sz w:val="22"/>
                <w:szCs w:val="22"/>
              </w:rPr>
            </w:pPr>
            <w:r w:rsidRPr="002F4F63">
              <w:rPr>
                <w:b/>
                <w:sz w:val="22"/>
                <w:szCs w:val="22"/>
              </w:rPr>
              <w:t>135.68</w:t>
            </w:r>
          </w:p>
        </w:tc>
        <w:tc>
          <w:tcPr>
            <w:tcW w:w="1980" w:type="dxa"/>
          </w:tcPr>
          <w:p w:rsidR="00B958B7" w:rsidRPr="002F4F63" w:rsidRDefault="00B958B7" w:rsidP="002369F7">
            <w:pPr>
              <w:jc w:val="center"/>
              <w:rPr>
                <w:b/>
                <w:sz w:val="22"/>
                <w:szCs w:val="22"/>
              </w:rPr>
            </w:pPr>
            <w:r w:rsidRPr="002F4F63">
              <w:rPr>
                <w:b/>
                <w:sz w:val="22"/>
                <w:szCs w:val="22"/>
              </w:rPr>
              <w:t>62.00</w:t>
            </w:r>
          </w:p>
        </w:tc>
        <w:tc>
          <w:tcPr>
            <w:tcW w:w="1307" w:type="dxa"/>
          </w:tcPr>
          <w:p w:rsidR="00B958B7" w:rsidRPr="002F4F63" w:rsidRDefault="00B958B7" w:rsidP="002369F7">
            <w:pPr>
              <w:jc w:val="center"/>
              <w:rPr>
                <w:b/>
                <w:sz w:val="22"/>
                <w:szCs w:val="22"/>
              </w:rPr>
            </w:pPr>
            <w:r w:rsidRPr="002F4F63">
              <w:rPr>
                <w:b/>
                <w:sz w:val="22"/>
                <w:szCs w:val="22"/>
              </w:rPr>
              <w:t>73.68</w:t>
            </w:r>
          </w:p>
        </w:tc>
      </w:tr>
    </w:tbl>
    <w:p w:rsidR="00B958B7" w:rsidRPr="00B958B7" w:rsidRDefault="00B958B7" w:rsidP="002369F7">
      <w:pPr>
        <w:jc w:val="both"/>
        <w:rPr>
          <w:b/>
        </w:rPr>
      </w:pPr>
    </w:p>
    <w:p w:rsidR="00B958B7" w:rsidRPr="00B958B7" w:rsidRDefault="00B958B7" w:rsidP="002369F7">
      <w:pPr>
        <w:ind w:firstLine="720"/>
        <w:jc w:val="both"/>
        <w:rPr>
          <w:b/>
          <w:u w:val="single"/>
        </w:rPr>
      </w:pPr>
      <w:r w:rsidRPr="00B958B7">
        <w:rPr>
          <w:b/>
          <w:u w:val="single"/>
        </w:rPr>
        <w:t>BYPL</w:t>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p>
    <w:p w:rsidR="00B958B7" w:rsidRPr="00B958B7" w:rsidRDefault="00B958B7" w:rsidP="002369F7">
      <w:pPr>
        <w:jc w:val="both"/>
        <w:rPr>
          <w:b/>
        </w:rPr>
      </w:pP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t>(Figure in Rs. Crore)</w:t>
      </w:r>
    </w:p>
    <w:tbl>
      <w:tblPr>
        <w:tblStyle w:val="TableGrid"/>
        <w:tblW w:w="0" w:type="auto"/>
        <w:tblInd w:w="738" w:type="dxa"/>
        <w:tblLook w:val="01E0"/>
      </w:tblPr>
      <w:tblGrid>
        <w:gridCol w:w="3420"/>
        <w:gridCol w:w="1800"/>
        <w:gridCol w:w="1980"/>
        <w:gridCol w:w="1307"/>
      </w:tblGrid>
      <w:tr w:rsidR="00B958B7" w:rsidRPr="00B958B7" w:rsidTr="002F4F63">
        <w:tc>
          <w:tcPr>
            <w:tcW w:w="3420" w:type="dxa"/>
          </w:tcPr>
          <w:p w:rsidR="00B958B7" w:rsidRPr="002F4F63" w:rsidRDefault="00B958B7" w:rsidP="002369F7">
            <w:pPr>
              <w:jc w:val="both"/>
              <w:rPr>
                <w:b/>
                <w:sz w:val="22"/>
                <w:szCs w:val="22"/>
              </w:rPr>
            </w:pPr>
            <w:r w:rsidRPr="002F4F63">
              <w:rPr>
                <w:b/>
                <w:sz w:val="22"/>
                <w:szCs w:val="22"/>
              </w:rPr>
              <w:t>Month</w:t>
            </w:r>
          </w:p>
        </w:tc>
        <w:tc>
          <w:tcPr>
            <w:tcW w:w="1800" w:type="dxa"/>
          </w:tcPr>
          <w:p w:rsidR="00B958B7" w:rsidRPr="002F4F63" w:rsidRDefault="00B958B7" w:rsidP="002369F7">
            <w:pPr>
              <w:jc w:val="both"/>
              <w:rPr>
                <w:b/>
                <w:sz w:val="22"/>
                <w:szCs w:val="22"/>
              </w:rPr>
            </w:pPr>
            <w:r w:rsidRPr="002F4F63">
              <w:rPr>
                <w:b/>
                <w:sz w:val="22"/>
                <w:szCs w:val="22"/>
              </w:rPr>
              <w:t>Due during the month</w:t>
            </w:r>
          </w:p>
        </w:tc>
        <w:tc>
          <w:tcPr>
            <w:tcW w:w="1980" w:type="dxa"/>
          </w:tcPr>
          <w:p w:rsidR="00B958B7" w:rsidRPr="002F4F63" w:rsidRDefault="00B958B7" w:rsidP="002369F7">
            <w:pPr>
              <w:jc w:val="both"/>
              <w:rPr>
                <w:b/>
                <w:sz w:val="22"/>
                <w:szCs w:val="22"/>
              </w:rPr>
            </w:pPr>
            <w:r w:rsidRPr="002F4F63">
              <w:rPr>
                <w:b/>
                <w:sz w:val="22"/>
                <w:szCs w:val="22"/>
              </w:rPr>
              <w:t>Payment received during the month</w:t>
            </w:r>
          </w:p>
        </w:tc>
        <w:tc>
          <w:tcPr>
            <w:tcW w:w="1307" w:type="dxa"/>
          </w:tcPr>
          <w:p w:rsidR="00B958B7" w:rsidRPr="002F4F63" w:rsidRDefault="00B958B7" w:rsidP="002369F7">
            <w:pPr>
              <w:jc w:val="both"/>
              <w:rPr>
                <w:b/>
                <w:sz w:val="22"/>
                <w:szCs w:val="22"/>
              </w:rPr>
            </w:pPr>
            <w:r w:rsidRPr="002F4F63">
              <w:rPr>
                <w:b/>
                <w:sz w:val="22"/>
                <w:szCs w:val="22"/>
              </w:rPr>
              <w:t>Balance</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August-2012</w:t>
            </w:r>
          </w:p>
        </w:tc>
        <w:tc>
          <w:tcPr>
            <w:tcW w:w="1800" w:type="dxa"/>
          </w:tcPr>
          <w:p w:rsidR="00B958B7" w:rsidRPr="002F4F63" w:rsidRDefault="00B958B7" w:rsidP="002369F7">
            <w:pPr>
              <w:jc w:val="center"/>
              <w:rPr>
                <w:bCs/>
                <w:sz w:val="22"/>
                <w:szCs w:val="22"/>
              </w:rPr>
            </w:pPr>
            <w:r w:rsidRPr="002F4F63">
              <w:rPr>
                <w:bCs/>
                <w:sz w:val="22"/>
                <w:szCs w:val="22"/>
              </w:rPr>
              <w:t>28.24</w:t>
            </w:r>
          </w:p>
        </w:tc>
        <w:tc>
          <w:tcPr>
            <w:tcW w:w="1980" w:type="dxa"/>
          </w:tcPr>
          <w:p w:rsidR="00B958B7" w:rsidRPr="002F4F63" w:rsidRDefault="00B958B7" w:rsidP="002369F7">
            <w:pPr>
              <w:jc w:val="center"/>
              <w:rPr>
                <w:bCs/>
                <w:sz w:val="22"/>
                <w:szCs w:val="22"/>
              </w:rPr>
            </w:pPr>
            <w:r w:rsidRPr="002F4F63">
              <w:rPr>
                <w:bCs/>
                <w:sz w:val="22"/>
                <w:szCs w:val="22"/>
              </w:rPr>
              <w:t>-</w:t>
            </w:r>
          </w:p>
        </w:tc>
        <w:tc>
          <w:tcPr>
            <w:tcW w:w="1307" w:type="dxa"/>
          </w:tcPr>
          <w:p w:rsidR="00B958B7" w:rsidRPr="002F4F63" w:rsidRDefault="00B958B7" w:rsidP="002369F7">
            <w:pPr>
              <w:jc w:val="center"/>
              <w:rPr>
                <w:bCs/>
                <w:sz w:val="22"/>
                <w:szCs w:val="22"/>
              </w:rPr>
            </w:pPr>
            <w:r w:rsidRPr="002F4F63">
              <w:rPr>
                <w:bCs/>
                <w:sz w:val="22"/>
                <w:szCs w:val="22"/>
              </w:rPr>
              <w:t>28.24</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September-2012</w:t>
            </w:r>
          </w:p>
        </w:tc>
        <w:tc>
          <w:tcPr>
            <w:tcW w:w="1800" w:type="dxa"/>
          </w:tcPr>
          <w:p w:rsidR="00B958B7" w:rsidRPr="002F4F63" w:rsidRDefault="00B958B7" w:rsidP="002369F7">
            <w:pPr>
              <w:jc w:val="center"/>
              <w:rPr>
                <w:bCs/>
                <w:sz w:val="22"/>
                <w:szCs w:val="22"/>
              </w:rPr>
            </w:pPr>
            <w:r w:rsidRPr="002F4F63">
              <w:rPr>
                <w:bCs/>
                <w:sz w:val="22"/>
                <w:szCs w:val="22"/>
              </w:rPr>
              <w:t>30.36</w:t>
            </w:r>
          </w:p>
        </w:tc>
        <w:tc>
          <w:tcPr>
            <w:tcW w:w="1980" w:type="dxa"/>
          </w:tcPr>
          <w:p w:rsidR="00B958B7" w:rsidRPr="002F4F63" w:rsidRDefault="00B958B7" w:rsidP="002369F7">
            <w:pPr>
              <w:jc w:val="center"/>
              <w:rPr>
                <w:bCs/>
                <w:sz w:val="22"/>
                <w:szCs w:val="22"/>
              </w:rPr>
            </w:pPr>
            <w:r w:rsidRPr="002F4F63">
              <w:rPr>
                <w:bCs/>
                <w:sz w:val="22"/>
                <w:szCs w:val="22"/>
              </w:rPr>
              <w:t>-</w:t>
            </w:r>
          </w:p>
        </w:tc>
        <w:tc>
          <w:tcPr>
            <w:tcW w:w="1307" w:type="dxa"/>
          </w:tcPr>
          <w:p w:rsidR="00B958B7" w:rsidRPr="002F4F63" w:rsidRDefault="00B958B7" w:rsidP="002369F7">
            <w:pPr>
              <w:jc w:val="center"/>
              <w:rPr>
                <w:bCs/>
                <w:sz w:val="22"/>
                <w:szCs w:val="22"/>
              </w:rPr>
            </w:pPr>
            <w:r w:rsidRPr="002F4F63">
              <w:rPr>
                <w:bCs/>
                <w:sz w:val="22"/>
                <w:szCs w:val="22"/>
              </w:rPr>
              <w:t>30.36</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October-2012 (Upto 15.10.12)</w:t>
            </w:r>
          </w:p>
        </w:tc>
        <w:tc>
          <w:tcPr>
            <w:tcW w:w="1800" w:type="dxa"/>
          </w:tcPr>
          <w:p w:rsidR="00B958B7" w:rsidRPr="002F4F63" w:rsidRDefault="00B958B7" w:rsidP="002369F7">
            <w:pPr>
              <w:jc w:val="center"/>
              <w:rPr>
                <w:bCs/>
                <w:sz w:val="22"/>
                <w:szCs w:val="22"/>
              </w:rPr>
            </w:pPr>
            <w:r w:rsidRPr="002F4F63">
              <w:rPr>
                <w:bCs/>
                <w:sz w:val="22"/>
                <w:szCs w:val="22"/>
              </w:rPr>
              <w:t>31.14</w:t>
            </w:r>
          </w:p>
        </w:tc>
        <w:tc>
          <w:tcPr>
            <w:tcW w:w="1980" w:type="dxa"/>
          </w:tcPr>
          <w:p w:rsidR="00B958B7" w:rsidRPr="002F4F63" w:rsidRDefault="00B958B7" w:rsidP="002369F7">
            <w:pPr>
              <w:jc w:val="center"/>
              <w:rPr>
                <w:bCs/>
                <w:sz w:val="22"/>
                <w:szCs w:val="22"/>
              </w:rPr>
            </w:pPr>
            <w:r w:rsidRPr="002F4F63">
              <w:rPr>
                <w:bCs/>
                <w:sz w:val="22"/>
                <w:szCs w:val="22"/>
              </w:rPr>
              <w:t>5.00</w:t>
            </w:r>
          </w:p>
        </w:tc>
        <w:tc>
          <w:tcPr>
            <w:tcW w:w="1307" w:type="dxa"/>
          </w:tcPr>
          <w:p w:rsidR="00B958B7" w:rsidRPr="002F4F63" w:rsidRDefault="00B958B7" w:rsidP="002369F7">
            <w:pPr>
              <w:jc w:val="center"/>
              <w:rPr>
                <w:bCs/>
                <w:sz w:val="22"/>
                <w:szCs w:val="22"/>
              </w:rPr>
            </w:pPr>
            <w:r w:rsidRPr="002F4F63">
              <w:rPr>
                <w:bCs/>
                <w:sz w:val="22"/>
                <w:szCs w:val="22"/>
              </w:rPr>
              <w:t>26.14</w:t>
            </w:r>
          </w:p>
        </w:tc>
      </w:tr>
      <w:tr w:rsidR="00B958B7" w:rsidRPr="00B958B7" w:rsidTr="002F4F63">
        <w:tc>
          <w:tcPr>
            <w:tcW w:w="3420" w:type="dxa"/>
          </w:tcPr>
          <w:p w:rsidR="00B958B7" w:rsidRPr="002F4F63" w:rsidRDefault="00B958B7" w:rsidP="002369F7">
            <w:pPr>
              <w:jc w:val="both"/>
              <w:rPr>
                <w:sz w:val="22"/>
                <w:szCs w:val="22"/>
              </w:rPr>
            </w:pPr>
            <w:r w:rsidRPr="002F4F63">
              <w:rPr>
                <w:sz w:val="22"/>
                <w:szCs w:val="22"/>
              </w:rPr>
              <w:t>Total</w:t>
            </w:r>
          </w:p>
        </w:tc>
        <w:tc>
          <w:tcPr>
            <w:tcW w:w="1800" w:type="dxa"/>
          </w:tcPr>
          <w:p w:rsidR="00B958B7" w:rsidRPr="002F4F63" w:rsidRDefault="00B958B7" w:rsidP="002369F7">
            <w:pPr>
              <w:jc w:val="center"/>
              <w:rPr>
                <w:b/>
                <w:sz w:val="22"/>
                <w:szCs w:val="22"/>
              </w:rPr>
            </w:pPr>
            <w:r w:rsidRPr="002F4F63">
              <w:rPr>
                <w:b/>
                <w:sz w:val="22"/>
                <w:szCs w:val="22"/>
              </w:rPr>
              <w:t>89.74</w:t>
            </w:r>
          </w:p>
        </w:tc>
        <w:tc>
          <w:tcPr>
            <w:tcW w:w="1980" w:type="dxa"/>
          </w:tcPr>
          <w:p w:rsidR="00B958B7" w:rsidRPr="002F4F63" w:rsidRDefault="00B958B7" w:rsidP="002369F7">
            <w:pPr>
              <w:jc w:val="center"/>
              <w:rPr>
                <w:b/>
                <w:sz w:val="22"/>
                <w:szCs w:val="22"/>
              </w:rPr>
            </w:pPr>
            <w:r w:rsidRPr="002F4F63">
              <w:rPr>
                <w:b/>
                <w:sz w:val="22"/>
                <w:szCs w:val="22"/>
              </w:rPr>
              <w:t>5.00</w:t>
            </w:r>
          </w:p>
        </w:tc>
        <w:tc>
          <w:tcPr>
            <w:tcW w:w="1307" w:type="dxa"/>
          </w:tcPr>
          <w:p w:rsidR="00B958B7" w:rsidRPr="002F4F63" w:rsidRDefault="00B958B7" w:rsidP="002369F7">
            <w:pPr>
              <w:jc w:val="center"/>
              <w:rPr>
                <w:b/>
                <w:sz w:val="22"/>
                <w:szCs w:val="22"/>
              </w:rPr>
            </w:pPr>
            <w:r w:rsidRPr="002F4F63">
              <w:rPr>
                <w:b/>
                <w:sz w:val="22"/>
                <w:szCs w:val="22"/>
              </w:rPr>
              <w:t>84.74</w:t>
            </w:r>
          </w:p>
        </w:tc>
      </w:tr>
    </w:tbl>
    <w:p w:rsidR="00B958B7" w:rsidRPr="00B958B7" w:rsidRDefault="00B958B7" w:rsidP="002369F7">
      <w:pPr>
        <w:jc w:val="both"/>
        <w:rPr>
          <w:bCs/>
        </w:rPr>
      </w:pPr>
    </w:p>
    <w:p w:rsidR="00B958B7" w:rsidRPr="00B958B7" w:rsidRDefault="00B958B7" w:rsidP="002369F7">
      <w:pPr>
        <w:ind w:left="720"/>
        <w:jc w:val="both"/>
        <w:rPr>
          <w:bCs/>
        </w:rPr>
      </w:pPr>
      <w:r w:rsidRPr="00B958B7">
        <w:rPr>
          <w:bCs/>
        </w:rPr>
        <w:t>IPGCL has availed a short term financial assistance of Rs.200 Crore during FY 2011-12 and Rs .200 Crore again in FY 2012-13  from GNCTD to meet its working capital requirements. Loan was to be repaid before 31</w:t>
      </w:r>
      <w:r w:rsidRPr="00B958B7">
        <w:rPr>
          <w:bCs/>
          <w:vertAlign w:val="superscript"/>
        </w:rPr>
        <w:t>st</w:t>
      </w:r>
      <w:r w:rsidRPr="00B958B7">
        <w:rPr>
          <w:bCs/>
        </w:rPr>
        <w:t xml:space="preserve"> March, 2012 to GNCTD but due to continued default, GNCTD was requested to extend the loan period. </w:t>
      </w:r>
    </w:p>
    <w:p w:rsidR="00B958B7" w:rsidRPr="00B958B7" w:rsidRDefault="00B958B7" w:rsidP="002369F7">
      <w:pPr>
        <w:jc w:val="both"/>
        <w:rPr>
          <w:bCs/>
        </w:rPr>
      </w:pPr>
    </w:p>
    <w:p w:rsidR="00B958B7" w:rsidRPr="00B958B7" w:rsidRDefault="00B958B7" w:rsidP="002369F7">
      <w:pPr>
        <w:ind w:left="720"/>
        <w:jc w:val="both"/>
        <w:rPr>
          <w:bCs/>
        </w:rPr>
      </w:pPr>
      <w:r w:rsidRPr="00B958B7">
        <w:t xml:space="preserve">The Company has also got enhanced its cash credit limit to Rs.125 crore from existing limit of Rs. 100 Crores  from Allahabad Bank to meet the shortage of funds. </w:t>
      </w:r>
      <w:r w:rsidRPr="00B958B7">
        <w:rPr>
          <w:bCs/>
        </w:rPr>
        <w:t xml:space="preserve">The Company is going through the acute hardships in meeting its obligations even towards the fuel suppliers and for meeting the other overheads. </w:t>
      </w:r>
    </w:p>
    <w:p w:rsidR="00B958B7" w:rsidRPr="00B958B7" w:rsidRDefault="00B958B7" w:rsidP="002369F7">
      <w:pPr>
        <w:jc w:val="both"/>
        <w:rPr>
          <w:bCs/>
        </w:rPr>
      </w:pPr>
    </w:p>
    <w:p w:rsidR="00B958B7" w:rsidRPr="008411F4" w:rsidRDefault="00B958B7" w:rsidP="002369F7">
      <w:pPr>
        <w:ind w:left="720"/>
        <w:jc w:val="both"/>
        <w:rPr>
          <w:b/>
          <w:bCs/>
        </w:rPr>
      </w:pPr>
      <w:r w:rsidRPr="008411F4">
        <w:rPr>
          <w:b/>
          <w:bCs/>
        </w:rPr>
        <w:t xml:space="preserve">The Members of the grid Co ordination Committee are requested to deliberate the issue and Impress upon BRPL and BYPL to make the outstanding dues without further delay. </w:t>
      </w:r>
    </w:p>
    <w:p w:rsidR="002F4F63" w:rsidRDefault="002F4F63">
      <w:pPr>
        <w:rPr>
          <w:b/>
          <w:bCs/>
          <w:color w:val="000000" w:themeColor="text1"/>
        </w:rPr>
      </w:pPr>
      <w:r>
        <w:rPr>
          <w:b/>
          <w:bCs/>
          <w:color w:val="000000" w:themeColor="text1"/>
        </w:rPr>
        <w:br w:type="page"/>
      </w:r>
    </w:p>
    <w:p w:rsidR="00B958B7" w:rsidRDefault="002F4F63" w:rsidP="002F4F63">
      <w:pPr>
        <w:jc w:val="center"/>
        <w:rPr>
          <w:b/>
          <w:bCs/>
          <w:color w:val="000000" w:themeColor="text1"/>
        </w:rPr>
      </w:pPr>
      <w:r>
        <w:rPr>
          <w:b/>
          <w:bCs/>
          <w:color w:val="000000" w:themeColor="text1"/>
        </w:rPr>
        <w:lastRenderedPageBreak/>
        <w:t>--6--</w:t>
      </w:r>
    </w:p>
    <w:p w:rsidR="002F4F63" w:rsidRPr="00B958B7" w:rsidRDefault="002F4F63" w:rsidP="002369F7">
      <w:pPr>
        <w:jc w:val="both"/>
        <w:rPr>
          <w:b/>
          <w:bCs/>
          <w:color w:val="000000" w:themeColor="text1"/>
        </w:rPr>
      </w:pPr>
    </w:p>
    <w:p w:rsidR="00B958B7" w:rsidRPr="00B958B7" w:rsidRDefault="00B958B7" w:rsidP="002369F7">
      <w:pPr>
        <w:jc w:val="both"/>
        <w:rPr>
          <w:b/>
          <w:bCs/>
          <w:color w:val="000000" w:themeColor="text1"/>
        </w:rPr>
      </w:pPr>
      <w:r w:rsidRPr="00B958B7">
        <w:rPr>
          <w:b/>
          <w:bCs/>
          <w:color w:val="000000" w:themeColor="text1"/>
        </w:rPr>
        <w:t>5</w:t>
      </w:r>
      <w:r w:rsidRPr="00B958B7">
        <w:rPr>
          <w:b/>
          <w:bCs/>
          <w:color w:val="000000" w:themeColor="text1"/>
        </w:rPr>
        <w:tab/>
        <w:t xml:space="preserve">Non payment of dues of </w:t>
      </w:r>
      <w:r w:rsidR="004D2945">
        <w:rPr>
          <w:b/>
          <w:bCs/>
          <w:color w:val="000000" w:themeColor="text1"/>
        </w:rPr>
        <w:t xml:space="preserve">PPCL </w:t>
      </w:r>
      <w:r w:rsidRPr="00B958B7">
        <w:rPr>
          <w:b/>
          <w:bCs/>
          <w:color w:val="000000" w:themeColor="text1"/>
        </w:rPr>
        <w:t>by BRPL and BYPL</w:t>
      </w:r>
    </w:p>
    <w:p w:rsidR="00B958B7" w:rsidRPr="00B958B7" w:rsidRDefault="00B958B7" w:rsidP="002369F7">
      <w:pPr>
        <w:jc w:val="both"/>
        <w:rPr>
          <w:b/>
          <w:bCs/>
          <w:color w:val="000000" w:themeColor="text1"/>
        </w:rPr>
      </w:pP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Pr="00B958B7">
        <w:rPr>
          <w:b/>
          <w:bCs/>
          <w:color w:val="000000" w:themeColor="text1"/>
        </w:rPr>
        <w:tab/>
      </w:r>
      <w:r w:rsidR="002369F7">
        <w:rPr>
          <w:b/>
          <w:bCs/>
          <w:color w:val="000000" w:themeColor="text1"/>
        </w:rPr>
        <w:tab/>
      </w:r>
      <w:r w:rsidRPr="00B958B7">
        <w:rPr>
          <w:b/>
          <w:bCs/>
          <w:color w:val="000000" w:themeColor="text1"/>
        </w:rPr>
        <w:t xml:space="preserve">(Agenda by </w:t>
      </w:r>
      <w:r w:rsidR="004D2945">
        <w:rPr>
          <w:b/>
          <w:bCs/>
          <w:color w:val="000000" w:themeColor="text1"/>
        </w:rPr>
        <w:t>PPCL</w:t>
      </w:r>
      <w:r w:rsidRPr="00B958B7">
        <w:rPr>
          <w:b/>
          <w:bCs/>
          <w:color w:val="000000" w:themeColor="text1"/>
        </w:rPr>
        <w:t>)</w:t>
      </w:r>
    </w:p>
    <w:p w:rsidR="00B958B7" w:rsidRPr="00B958B7" w:rsidRDefault="00B958B7" w:rsidP="002369F7">
      <w:pPr>
        <w:ind w:left="720"/>
        <w:jc w:val="both"/>
        <w:rPr>
          <w:bCs/>
        </w:rPr>
      </w:pPr>
      <w:r w:rsidRPr="00B958B7">
        <w:rPr>
          <w:bCs/>
        </w:rPr>
        <w:t>BRPL and BYPL have been defaulting in making payments of the energy bills raised by the Company since October, 2010. BRPL and BYPL have also failed to establish Letter of credit in favour of Company since 01.04.2011. The status of outstanding dues as on 15.10.2012 including surcharge computed up to 15-10-2012 is as under:-</w:t>
      </w:r>
    </w:p>
    <w:p w:rsidR="00B958B7" w:rsidRPr="00B958B7" w:rsidRDefault="00B958B7" w:rsidP="002369F7">
      <w:pPr>
        <w:jc w:val="both"/>
        <w:rPr>
          <w:b/>
        </w:rPr>
      </w:pPr>
      <w:r w:rsidRPr="00B958B7">
        <w:rPr>
          <w:b/>
        </w:rPr>
        <w:t xml:space="preserve">                                                                      </w:t>
      </w:r>
      <w:r w:rsidR="002F4F63">
        <w:rPr>
          <w:b/>
        </w:rPr>
        <w:tab/>
      </w:r>
      <w:r w:rsidR="002F4F63">
        <w:rPr>
          <w:b/>
        </w:rPr>
        <w:tab/>
      </w:r>
      <w:r w:rsidR="002F4F63">
        <w:rPr>
          <w:b/>
        </w:rPr>
        <w:tab/>
      </w:r>
      <w:r w:rsidR="002F4F63">
        <w:rPr>
          <w:b/>
        </w:rPr>
        <w:tab/>
      </w:r>
      <w:r w:rsidRPr="00B958B7">
        <w:rPr>
          <w:b/>
        </w:rPr>
        <w:t>(Figure in Rs. Crore)</w:t>
      </w:r>
    </w:p>
    <w:tbl>
      <w:tblPr>
        <w:tblStyle w:val="TableGrid"/>
        <w:tblpPr w:leftFromText="180" w:rightFromText="180" w:vertAnchor="text" w:tblpX="1062" w:tblpY="1"/>
        <w:tblOverlap w:val="never"/>
        <w:tblW w:w="7920" w:type="dxa"/>
        <w:tblLayout w:type="fixed"/>
        <w:tblLook w:val="01E0"/>
      </w:tblPr>
      <w:tblGrid>
        <w:gridCol w:w="3582"/>
        <w:gridCol w:w="4338"/>
      </w:tblGrid>
      <w:tr w:rsidR="00B958B7" w:rsidRPr="00B958B7" w:rsidTr="002369F7">
        <w:trPr>
          <w:trHeight w:val="350"/>
        </w:trPr>
        <w:tc>
          <w:tcPr>
            <w:tcW w:w="3582" w:type="dxa"/>
            <w:tcBorders>
              <w:top w:val="single" w:sz="4" w:space="0" w:color="auto"/>
              <w:left w:val="single" w:sz="4" w:space="0" w:color="auto"/>
              <w:bottom w:val="single" w:sz="4" w:space="0" w:color="auto"/>
              <w:right w:val="single" w:sz="4" w:space="0" w:color="auto"/>
            </w:tcBorders>
          </w:tcPr>
          <w:p w:rsidR="00B958B7" w:rsidRPr="00B958B7" w:rsidRDefault="00B958B7" w:rsidP="002369F7">
            <w:pPr>
              <w:jc w:val="center"/>
              <w:rPr>
                <w:b/>
                <w:lang w:bidi="hi-IN"/>
              </w:rPr>
            </w:pPr>
            <w:r w:rsidRPr="00B958B7">
              <w:rPr>
                <w:b/>
                <w:lang w:bidi="hi-IN"/>
              </w:rPr>
              <w:t>DISCOM</w:t>
            </w:r>
          </w:p>
        </w:tc>
        <w:tc>
          <w:tcPr>
            <w:tcW w:w="4338" w:type="dxa"/>
            <w:tcBorders>
              <w:top w:val="single" w:sz="4" w:space="0" w:color="auto"/>
              <w:left w:val="single" w:sz="4" w:space="0" w:color="auto"/>
              <w:bottom w:val="single" w:sz="4" w:space="0" w:color="auto"/>
              <w:right w:val="single" w:sz="4" w:space="0" w:color="auto"/>
            </w:tcBorders>
          </w:tcPr>
          <w:p w:rsidR="00B958B7" w:rsidRPr="00B958B7" w:rsidRDefault="00B958B7" w:rsidP="002369F7">
            <w:pPr>
              <w:jc w:val="center"/>
              <w:rPr>
                <w:b/>
                <w:lang w:bidi="hi-IN"/>
              </w:rPr>
            </w:pPr>
            <w:r w:rsidRPr="00B958B7">
              <w:rPr>
                <w:b/>
                <w:lang w:bidi="hi-IN"/>
              </w:rPr>
              <w:t>Total Outstanding</w:t>
            </w:r>
            <w:r w:rsidR="002369F7">
              <w:rPr>
                <w:b/>
                <w:lang w:bidi="hi-IN"/>
              </w:rPr>
              <w:t xml:space="preserve"> </w:t>
            </w:r>
            <w:r w:rsidRPr="00B958B7">
              <w:rPr>
                <w:b/>
                <w:lang w:bidi="hi-IN"/>
              </w:rPr>
              <w:t>as on 15.10.2012</w:t>
            </w:r>
          </w:p>
        </w:tc>
      </w:tr>
      <w:tr w:rsidR="00B958B7" w:rsidRPr="00B958B7" w:rsidTr="002369F7">
        <w:trPr>
          <w:trHeight w:val="295"/>
        </w:trPr>
        <w:tc>
          <w:tcPr>
            <w:tcW w:w="3582"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BRPL</w:t>
            </w:r>
          </w:p>
        </w:tc>
        <w:tc>
          <w:tcPr>
            <w:tcW w:w="433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477.84</w:t>
            </w:r>
          </w:p>
        </w:tc>
      </w:tr>
      <w:tr w:rsidR="00B958B7" w:rsidRPr="00B958B7" w:rsidTr="002369F7">
        <w:trPr>
          <w:trHeight w:val="321"/>
        </w:trPr>
        <w:tc>
          <w:tcPr>
            <w:tcW w:w="3582"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BYPL</w:t>
            </w:r>
          </w:p>
        </w:tc>
        <w:tc>
          <w:tcPr>
            <w:tcW w:w="433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376.85</w:t>
            </w:r>
          </w:p>
        </w:tc>
      </w:tr>
      <w:tr w:rsidR="00B958B7" w:rsidRPr="00B958B7" w:rsidTr="002369F7">
        <w:trPr>
          <w:trHeight w:val="235"/>
        </w:trPr>
        <w:tc>
          <w:tcPr>
            <w:tcW w:w="3582"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bCs/>
                <w:lang w:bidi="hi-IN"/>
              </w:rPr>
            </w:pPr>
            <w:r w:rsidRPr="00B958B7">
              <w:rPr>
                <w:b/>
                <w:bCs/>
                <w:lang w:bidi="hi-IN"/>
              </w:rPr>
              <w:t>Total</w:t>
            </w:r>
          </w:p>
        </w:tc>
        <w:tc>
          <w:tcPr>
            <w:tcW w:w="4338" w:type="dxa"/>
            <w:tcBorders>
              <w:top w:val="single" w:sz="4" w:space="0" w:color="auto"/>
              <w:left w:val="single" w:sz="4" w:space="0" w:color="auto"/>
              <w:bottom w:val="single" w:sz="4" w:space="0" w:color="auto"/>
              <w:right w:val="single" w:sz="4" w:space="0" w:color="auto"/>
            </w:tcBorders>
            <w:vAlign w:val="center"/>
          </w:tcPr>
          <w:p w:rsidR="00B958B7" w:rsidRPr="00B958B7" w:rsidRDefault="00B958B7" w:rsidP="002369F7">
            <w:pPr>
              <w:jc w:val="center"/>
              <w:rPr>
                <w:b/>
                <w:lang w:bidi="hi-IN"/>
              </w:rPr>
            </w:pPr>
            <w:r w:rsidRPr="00B958B7">
              <w:rPr>
                <w:b/>
                <w:lang w:bidi="hi-IN"/>
              </w:rPr>
              <w:t>854.69</w:t>
            </w:r>
          </w:p>
        </w:tc>
      </w:tr>
    </w:tbl>
    <w:p w:rsidR="00B958B7" w:rsidRPr="00B958B7" w:rsidRDefault="00B958B7" w:rsidP="002369F7">
      <w:pPr>
        <w:jc w:val="both"/>
        <w:rPr>
          <w:bCs/>
        </w:rPr>
      </w:pPr>
    </w:p>
    <w:p w:rsidR="00B958B7" w:rsidRPr="00B958B7" w:rsidRDefault="00B958B7" w:rsidP="002369F7">
      <w:pPr>
        <w:jc w:val="both"/>
        <w:rPr>
          <w:bCs/>
        </w:rPr>
      </w:pPr>
    </w:p>
    <w:p w:rsidR="00B958B7" w:rsidRPr="00B958B7" w:rsidRDefault="00B958B7" w:rsidP="002369F7">
      <w:pPr>
        <w:jc w:val="both"/>
        <w:rPr>
          <w:bCs/>
        </w:rPr>
      </w:pPr>
    </w:p>
    <w:p w:rsidR="00B958B7" w:rsidRPr="00B958B7" w:rsidRDefault="00B958B7" w:rsidP="002369F7">
      <w:pPr>
        <w:jc w:val="both"/>
        <w:rPr>
          <w:b/>
        </w:rPr>
      </w:pPr>
    </w:p>
    <w:p w:rsidR="002F4F63" w:rsidRDefault="002F4F63" w:rsidP="002369F7">
      <w:pPr>
        <w:ind w:left="720"/>
        <w:jc w:val="both"/>
        <w:rPr>
          <w:bCs/>
        </w:rPr>
      </w:pPr>
    </w:p>
    <w:p w:rsidR="002F4F63" w:rsidRDefault="002F4F63" w:rsidP="002369F7">
      <w:pPr>
        <w:ind w:left="720"/>
        <w:jc w:val="both"/>
        <w:rPr>
          <w:bCs/>
        </w:rPr>
      </w:pPr>
    </w:p>
    <w:p w:rsidR="00B958B7" w:rsidRPr="00B958B7" w:rsidRDefault="00B958B7" w:rsidP="002369F7">
      <w:pPr>
        <w:ind w:left="720"/>
        <w:jc w:val="both"/>
      </w:pPr>
      <w:r w:rsidRPr="00B958B7">
        <w:rPr>
          <w:bCs/>
        </w:rPr>
        <w:t xml:space="preserve">Earlier PPCL has filed a petition under Section 86 (1) (f) of the Electricity Act for adjudication on the disputes with BRPL &amp; BYPL before Delhi Electricity Regulatory Commission on 01.08.2011. DERC in its Order dated 24.11.2011 directed BRPL &amp; BYPL to clear the current outstanding dues for the month of September &amp; October, 2011 within ten days from the date of the order and pay the current energy bills </w:t>
      </w:r>
      <w:r w:rsidRPr="00B958B7">
        <w:t xml:space="preserve">regularly within the stipulated time. DERC has further directed BRPL and BYPL to submit amortization plan for outstanding dues from October, 2010 to August, 2011 within four weeks. BRPL has released an amount of Rs. 38.96 Crore on 3.12.2011 against the energy supplied during the month of July &amp; August, 2011 without applicable surcharge upto the date of payment. </w:t>
      </w:r>
    </w:p>
    <w:p w:rsidR="00B958B7" w:rsidRPr="00B958B7" w:rsidRDefault="00B958B7" w:rsidP="002369F7">
      <w:pPr>
        <w:jc w:val="both"/>
      </w:pPr>
    </w:p>
    <w:p w:rsidR="00B958B7" w:rsidRPr="00B958B7" w:rsidRDefault="00B958B7" w:rsidP="002369F7">
      <w:pPr>
        <w:pStyle w:val="Default"/>
        <w:ind w:left="720"/>
        <w:jc w:val="both"/>
        <w:rPr>
          <w:rFonts w:ascii="Times New Roman" w:hAnsi="Times New Roman" w:cs="Times New Roman"/>
          <w:color w:val="auto"/>
        </w:rPr>
      </w:pPr>
      <w:r w:rsidRPr="00B958B7">
        <w:rPr>
          <w:rFonts w:ascii="Times New Roman" w:hAnsi="Times New Roman" w:cs="Times New Roman"/>
          <w:color w:val="auto"/>
        </w:rPr>
        <w:t xml:space="preserve">Further, DERC in another matter regarding Regulation/Diversion of Power Supply relating to BRPL &amp;BYPL due to Non-payment and Non-maintenance of Letter of Credit &amp; Show Cause Notice U/s 24 of the Electricity Act, 2003 directed in its Order dated 25.01.2012  both BRPL and BYPL to liquidate the current outstanding dues from September 2011 onwards of all their power suppliers and transmission utilities latest by 01.02.2012 failing which the Commission shall initiate appropriate proceedings against them for non-performance of their obligations under the distribution licenses granted to them and finalize the liquidation plan of outstanding dues in consultation with the creditors. </w:t>
      </w:r>
    </w:p>
    <w:p w:rsidR="00B958B7" w:rsidRPr="00B958B7" w:rsidRDefault="00B958B7" w:rsidP="002369F7">
      <w:pPr>
        <w:pStyle w:val="ListParagraph"/>
        <w:ind w:left="0"/>
        <w:jc w:val="both"/>
        <w:rPr>
          <w:rFonts w:ascii="Times New Roman" w:hAnsi="Times New Roman"/>
          <w:bCs/>
          <w:sz w:val="24"/>
          <w:szCs w:val="24"/>
        </w:rPr>
      </w:pPr>
    </w:p>
    <w:p w:rsidR="00B958B7" w:rsidRPr="00B958B7" w:rsidRDefault="00B958B7" w:rsidP="002369F7">
      <w:pPr>
        <w:ind w:left="720"/>
        <w:jc w:val="both"/>
        <w:rPr>
          <w:bCs/>
        </w:rPr>
      </w:pPr>
      <w:r w:rsidRPr="00B958B7">
        <w:rPr>
          <w:bCs/>
        </w:rPr>
        <w:t>BRPL &amp; BYPL have filed the Appeal No. 23 &amp; 24 of 2012 before Appellate Tribunal for Electricity against the above Order dated 25.01.2012 of DERC. During the proceedings of the case before Appellate Tribunal for Electricity, the company has impressed upon to liquidate the outstanding dues. BRPL &amp; BYPL have only made the payments for the energy supplied for the months of December-11, January-12 &amp; February-12 but thereafter, again not cleared the monthly dues.</w:t>
      </w:r>
    </w:p>
    <w:p w:rsidR="00B958B7" w:rsidRPr="00B958B7" w:rsidRDefault="00B958B7" w:rsidP="002369F7">
      <w:pPr>
        <w:jc w:val="both"/>
        <w:rPr>
          <w:bCs/>
        </w:rPr>
      </w:pPr>
    </w:p>
    <w:p w:rsidR="00B958B7" w:rsidRPr="00B958B7" w:rsidRDefault="00B958B7" w:rsidP="002369F7">
      <w:pPr>
        <w:ind w:left="720"/>
        <w:jc w:val="both"/>
        <w:rPr>
          <w:bCs/>
        </w:rPr>
      </w:pPr>
      <w:r w:rsidRPr="00B958B7">
        <w:rPr>
          <w:bCs/>
        </w:rPr>
        <w:t xml:space="preserve">The Appellate Tribunal for Electricity passed the Order dated 06.09.2012 and directed DERC to give an opportunity of hearing to both the Appellants as well as the Respondents. The relevant extract of the Order is as under:- </w:t>
      </w:r>
    </w:p>
    <w:p w:rsidR="00B958B7" w:rsidRPr="00B958B7" w:rsidRDefault="00B958B7" w:rsidP="002369F7">
      <w:pPr>
        <w:autoSpaceDE w:val="0"/>
        <w:autoSpaceDN w:val="0"/>
        <w:adjustRightInd w:val="0"/>
        <w:rPr>
          <w:color w:val="000000"/>
          <w:lang w:bidi="hi-IN"/>
        </w:rPr>
      </w:pPr>
    </w:p>
    <w:p w:rsidR="00B958B7" w:rsidRPr="00B958B7" w:rsidRDefault="00B958B7" w:rsidP="002F4F63">
      <w:pPr>
        <w:autoSpaceDE w:val="0"/>
        <w:autoSpaceDN w:val="0"/>
        <w:adjustRightInd w:val="0"/>
        <w:ind w:left="1440" w:hanging="720"/>
        <w:jc w:val="both"/>
        <w:rPr>
          <w:b/>
          <w:i/>
          <w:iCs/>
        </w:rPr>
      </w:pPr>
      <w:r w:rsidRPr="00B958B7">
        <w:rPr>
          <w:b/>
          <w:i/>
          <w:iCs/>
        </w:rPr>
        <w:t xml:space="preserve">“20. </w:t>
      </w:r>
      <w:r w:rsidR="002F4F63">
        <w:rPr>
          <w:b/>
          <w:i/>
          <w:iCs/>
        </w:rPr>
        <w:tab/>
      </w:r>
      <w:r w:rsidRPr="00B958B7">
        <w:rPr>
          <w:b/>
          <w:i/>
          <w:iCs/>
        </w:rPr>
        <w:t>In view of the above stand taken by the Appellants that without hearing the Appellants and considering their Affidavits, the adverse observations have been made by the Delhi Commission, it would be appropriate to direct the Delhi Commission to consider those affidavits and other materials; to give opportunity of hearing to both the Appellants as well as the Respondents and come to the conclusion in accordance with the law uninfluenced by the observations made by the Delhi Commission in the impugned order dated 25.1.</w:t>
      </w:r>
      <w:r w:rsidR="002F4F63">
        <w:rPr>
          <w:b/>
          <w:i/>
          <w:iCs/>
        </w:rPr>
        <w:t>20</w:t>
      </w:r>
      <w:r w:rsidRPr="00B958B7">
        <w:rPr>
          <w:b/>
          <w:i/>
          <w:iCs/>
        </w:rPr>
        <w:t xml:space="preserve">12. </w:t>
      </w:r>
    </w:p>
    <w:p w:rsidR="002F4F63" w:rsidRPr="002F4F63" w:rsidRDefault="002F4F63" w:rsidP="002F4F63">
      <w:pPr>
        <w:autoSpaceDE w:val="0"/>
        <w:autoSpaceDN w:val="0"/>
        <w:adjustRightInd w:val="0"/>
        <w:ind w:firstLine="720"/>
        <w:jc w:val="center"/>
        <w:rPr>
          <w:iCs/>
        </w:rPr>
      </w:pPr>
      <w:r>
        <w:rPr>
          <w:iCs/>
        </w:rPr>
        <w:lastRenderedPageBreak/>
        <w:t>---7---</w:t>
      </w:r>
    </w:p>
    <w:p w:rsidR="002F4F63" w:rsidRDefault="002F4F63" w:rsidP="002369F7">
      <w:pPr>
        <w:autoSpaceDE w:val="0"/>
        <w:autoSpaceDN w:val="0"/>
        <w:adjustRightInd w:val="0"/>
        <w:ind w:firstLine="720"/>
        <w:jc w:val="both"/>
        <w:rPr>
          <w:b/>
          <w:i/>
          <w:iCs/>
        </w:rPr>
      </w:pPr>
    </w:p>
    <w:p w:rsidR="00B958B7" w:rsidRPr="00B958B7" w:rsidRDefault="00B958B7" w:rsidP="002369F7">
      <w:pPr>
        <w:autoSpaceDE w:val="0"/>
        <w:autoSpaceDN w:val="0"/>
        <w:adjustRightInd w:val="0"/>
        <w:ind w:firstLine="720"/>
        <w:jc w:val="both"/>
        <w:rPr>
          <w:b/>
          <w:i/>
          <w:iCs/>
        </w:rPr>
      </w:pPr>
      <w:r w:rsidRPr="00B958B7">
        <w:rPr>
          <w:b/>
          <w:i/>
          <w:iCs/>
        </w:rPr>
        <w:t>21.</w:t>
      </w:r>
      <w:r w:rsidR="002F4F63">
        <w:rPr>
          <w:b/>
          <w:i/>
          <w:iCs/>
        </w:rPr>
        <w:tab/>
      </w:r>
      <w:r w:rsidRPr="00B958B7">
        <w:rPr>
          <w:b/>
          <w:i/>
          <w:iCs/>
        </w:rPr>
        <w:t xml:space="preserve"> Accordingly, the impugned order is set-aside. </w:t>
      </w:r>
    </w:p>
    <w:p w:rsidR="00B958B7" w:rsidRPr="00B958B7" w:rsidRDefault="00B958B7" w:rsidP="002F4F63">
      <w:pPr>
        <w:autoSpaceDE w:val="0"/>
        <w:autoSpaceDN w:val="0"/>
        <w:adjustRightInd w:val="0"/>
        <w:ind w:left="1440" w:hanging="720"/>
        <w:jc w:val="both"/>
        <w:rPr>
          <w:b/>
          <w:i/>
          <w:iCs/>
        </w:rPr>
      </w:pPr>
      <w:r w:rsidRPr="00B958B7">
        <w:rPr>
          <w:b/>
          <w:i/>
          <w:iCs/>
        </w:rPr>
        <w:t xml:space="preserve">22. </w:t>
      </w:r>
      <w:r w:rsidR="002F4F63">
        <w:rPr>
          <w:b/>
          <w:i/>
          <w:iCs/>
        </w:rPr>
        <w:tab/>
      </w:r>
      <w:r w:rsidRPr="00B958B7">
        <w:rPr>
          <w:b/>
          <w:i/>
          <w:iCs/>
        </w:rPr>
        <w:t xml:space="preserve">As indicated above, the State Commission will give opportunity to the Appellants and Respondents and allow them to make submissions and to furnish the materials, if any and also consider the affidavits filed by the Appellants before the Delhi Commission on various  dates referred to above and pass an order according to law. </w:t>
      </w:r>
    </w:p>
    <w:p w:rsidR="00B958B7" w:rsidRPr="00B958B7" w:rsidRDefault="00B958B7" w:rsidP="002369F7">
      <w:pPr>
        <w:autoSpaceDE w:val="0"/>
        <w:autoSpaceDN w:val="0"/>
        <w:adjustRightInd w:val="0"/>
        <w:ind w:firstLine="720"/>
        <w:jc w:val="both"/>
        <w:rPr>
          <w:b/>
          <w:i/>
          <w:iCs/>
        </w:rPr>
      </w:pPr>
      <w:r w:rsidRPr="00B958B7">
        <w:rPr>
          <w:b/>
          <w:i/>
          <w:iCs/>
        </w:rPr>
        <w:t>23.</w:t>
      </w:r>
      <w:proofErr w:type="gramStart"/>
      <w:r w:rsidR="002F4F63">
        <w:rPr>
          <w:b/>
          <w:i/>
          <w:iCs/>
        </w:rPr>
        <w:tab/>
      </w:r>
      <w:r w:rsidRPr="00B958B7">
        <w:rPr>
          <w:b/>
          <w:i/>
          <w:iCs/>
        </w:rPr>
        <w:t xml:space="preserve"> With</w:t>
      </w:r>
      <w:proofErr w:type="gramEnd"/>
      <w:r w:rsidRPr="00B958B7">
        <w:rPr>
          <w:b/>
          <w:i/>
          <w:iCs/>
        </w:rPr>
        <w:t xml:space="preserve"> these observations, both the Appeals are disposed of.” </w:t>
      </w:r>
    </w:p>
    <w:p w:rsidR="002F4F63" w:rsidRDefault="002F4F63" w:rsidP="002369F7">
      <w:pPr>
        <w:ind w:left="720"/>
        <w:jc w:val="both"/>
        <w:rPr>
          <w:bCs/>
        </w:rPr>
      </w:pPr>
    </w:p>
    <w:p w:rsidR="00B958B7" w:rsidRPr="00B958B7" w:rsidRDefault="00B958B7" w:rsidP="002369F7">
      <w:pPr>
        <w:ind w:left="720"/>
        <w:jc w:val="both"/>
        <w:rPr>
          <w:bCs/>
        </w:rPr>
      </w:pPr>
      <w:r w:rsidRPr="00B958B7">
        <w:rPr>
          <w:bCs/>
        </w:rPr>
        <w:t>DERC has also revised &amp; increased the Tariff of distribution companies including BRPL &amp; BYPL w.e.f. 01.07.2012 which was their main contention for their inability to make payments. PPCL has requested BRPL &amp; BYPL to liquidate the outstanding dues. Even though, a period of almost four months has elapsed after revision of Tariff, no significant payment has been received by the Company. PPCL has received only the meagre payments from BYPL during last six months, mainly by way of diversion of UI funds. The matter has also been followed up time and again for liquidation of outstanding dues.</w:t>
      </w:r>
    </w:p>
    <w:p w:rsidR="00B958B7" w:rsidRPr="00B958B7" w:rsidRDefault="00B958B7" w:rsidP="002369F7">
      <w:pPr>
        <w:jc w:val="both"/>
        <w:rPr>
          <w:bCs/>
        </w:rPr>
      </w:pPr>
    </w:p>
    <w:p w:rsidR="00B958B7" w:rsidRPr="00B958B7" w:rsidRDefault="00B958B7" w:rsidP="002369F7">
      <w:pPr>
        <w:ind w:left="720"/>
        <w:jc w:val="both"/>
        <w:rPr>
          <w:bCs/>
        </w:rPr>
      </w:pPr>
      <w:r w:rsidRPr="00B958B7">
        <w:rPr>
          <w:bCs/>
        </w:rPr>
        <w:t>A letter dated 30.07.2012 was received from BRPL addressed to Chairman, IPGCL &amp; PPCL and Principal Secretary (Power), proposing the following plan to liquidate the dues of the state Utilities:</w:t>
      </w:r>
    </w:p>
    <w:p w:rsidR="00B958B7" w:rsidRPr="00B958B7" w:rsidRDefault="00B958B7" w:rsidP="002369F7">
      <w:pPr>
        <w:jc w:val="both"/>
        <w:rPr>
          <w:bCs/>
        </w:rPr>
      </w:pPr>
      <w:proofErr w:type="spellStart"/>
      <w:r w:rsidRPr="00B958B7">
        <w:rPr>
          <w:bCs/>
        </w:rPr>
        <w:t>i</w:t>
      </w:r>
      <w:proofErr w:type="spellEnd"/>
      <w:r w:rsidRPr="00B958B7">
        <w:rPr>
          <w:bCs/>
        </w:rPr>
        <w:t xml:space="preserve">) </w:t>
      </w:r>
      <w:r w:rsidRPr="00B958B7">
        <w:rPr>
          <w:bCs/>
        </w:rPr>
        <w:tab/>
      </w:r>
      <w:proofErr w:type="gramStart"/>
      <w:r w:rsidRPr="00B958B7">
        <w:rPr>
          <w:bCs/>
        </w:rPr>
        <w:t>make</w:t>
      </w:r>
      <w:proofErr w:type="gramEnd"/>
      <w:r w:rsidRPr="00B958B7">
        <w:rPr>
          <w:bCs/>
        </w:rPr>
        <w:t xml:space="preserve"> an </w:t>
      </w:r>
      <w:proofErr w:type="spellStart"/>
      <w:r w:rsidRPr="00B958B7">
        <w:rPr>
          <w:bCs/>
        </w:rPr>
        <w:t>adhoc</w:t>
      </w:r>
      <w:proofErr w:type="spellEnd"/>
      <w:r w:rsidRPr="00B958B7">
        <w:rPr>
          <w:bCs/>
        </w:rPr>
        <w:t xml:space="preserve"> payment  of  Rs. 50 Cr. immediately. </w:t>
      </w:r>
    </w:p>
    <w:p w:rsidR="00B958B7" w:rsidRPr="00B958B7" w:rsidRDefault="00B958B7" w:rsidP="002369F7">
      <w:pPr>
        <w:ind w:left="720" w:hanging="720"/>
        <w:jc w:val="both"/>
        <w:rPr>
          <w:bCs/>
        </w:rPr>
      </w:pPr>
      <w:r w:rsidRPr="00B958B7">
        <w:rPr>
          <w:bCs/>
        </w:rPr>
        <w:t>ii)</w:t>
      </w:r>
      <w:r w:rsidRPr="00B958B7">
        <w:rPr>
          <w:bCs/>
        </w:rPr>
        <w:tab/>
      </w:r>
      <w:proofErr w:type="gramStart"/>
      <w:r w:rsidRPr="00B958B7">
        <w:rPr>
          <w:bCs/>
        </w:rPr>
        <w:t>pay</w:t>
      </w:r>
      <w:proofErr w:type="gramEnd"/>
      <w:r w:rsidRPr="00B958B7">
        <w:rPr>
          <w:bCs/>
        </w:rPr>
        <w:t xml:space="preserve"> 50% of the current dues during the month of August and September, 2012. </w:t>
      </w:r>
    </w:p>
    <w:p w:rsidR="00B958B7" w:rsidRPr="00B958B7" w:rsidRDefault="00B958B7" w:rsidP="002369F7">
      <w:pPr>
        <w:jc w:val="both"/>
        <w:rPr>
          <w:bCs/>
        </w:rPr>
      </w:pPr>
      <w:r w:rsidRPr="00B958B7">
        <w:rPr>
          <w:bCs/>
        </w:rPr>
        <w:t>iii)</w:t>
      </w:r>
      <w:r w:rsidRPr="00B958B7">
        <w:rPr>
          <w:bCs/>
        </w:rPr>
        <w:tab/>
      </w:r>
      <w:proofErr w:type="gramStart"/>
      <w:r w:rsidRPr="00B958B7">
        <w:rPr>
          <w:bCs/>
        </w:rPr>
        <w:t>make</w:t>
      </w:r>
      <w:proofErr w:type="gramEnd"/>
      <w:r w:rsidRPr="00B958B7">
        <w:rPr>
          <w:bCs/>
        </w:rPr>
        <w:t xml:space="preserve"> full payment  of current dues from October, 2012 onwards. </w:t>
      </w:r>
    </w:p>
    <w:p w:rsidR="00B958B7" w:rsidRPr="00B958B7" w:rsidRDefault="00B958B7" w:rsidP="002369F7">
      <w:pPr>
        <w:ind w:left="720" w:hanging="720"/>
        <w:jc w:val="both"/>
        <w:rPr>
          <w:bCs/>
        </w:rPr>
      </w:pPr>
      <w:r w:rsidRPr="00B958B7">
        <w:rPr>
          <w:bCs/>
        </w:rPr>
        <w:t>iv)</w:t>
      </w:r>
      <w:r w:rsidRPr="00B958B7">
        <w:rPr>
          <w:bCs/>
        </w:rPr>
        <w:tab/>
      </w:r>
      <w:proofErr w:type="gramStart"/>
      <w:r w:rsidRPr="00B958B7">
        <w:rPr>
          <w:bCs/>
        </w:rPr>
        <w:t>liquidate</w:t>
      </w:r>
      <w:proofErr w:type="gramEnd"/>
      <w:r w:rsidRPr="00B958B7">
        <w:rPr>
          <w:bCs/>
        </w:rPr>
        <w:t xml:space="preserve"> all outstanding in </w:t>
      </w:r>
      <w:r w:rsidR="004D2945" w:rsidRPr="00B958B7">
        <w:rPr>
          <w:bCs/>
        </w:rPr>
        <w:t>instalments</w:t>
      </w:r>
      <w:r w:rsidRPr="00B958B7">
        <w:rPr>
          <w:bCs/>
        </w:rPr>
        <w:t xml:space="preserve"> starting from November/December, 2012 to be completed by March, 2013. </w:t>
      </w:r>
    </w:p>
    <w:p w:rsidR="00B958B7" w:rsidRPr="00B958B7" w:rsidRDefault="00B958B7" w:rsidP="002369F7">
      <w:pPr>
        <w:jc w:val="both"/>
        <w:rPr>
          <w:bCs/>
        </w:rPr>
      </w:pPr>
    </w:p>
    <w:p w:rsidR="00B958B7" w:rsidRPr="00B958B7" w:rsidRDefault="00B958B7" w:rsidP="002369F7">
      <w:pPr>
        <w:ind w:left="720"/>
        <w:jc w:val="both"/>
        <w:rPr>
          <w:bCs/>
        </w:rPr>
      </w:pPr>
      <w:r w:rsidRPr="00B958B7">
        <w:rPr>
          <w:bCs/>
        </w:rPr>
        <w:t xml:space="preserve">PPCL vide its letter dated 07.08.2012 requested BRPL to confirm that the payment plan submitted was to be backed by LCs/Bank Guarantee. It was also requested to establish letter of credit, execute the agreement of hypothecation and to open the Default Escrow Agreement in consonance with the provisions of PPA signed with them. </w:t>
      </w:r>
    </w:p>
    <w:p w:rsidR="00B958B7" w:rsidRPr="00B958B7" w:rsidRDefault="00B958B7" w:rsidP="002369F7">
      <w:pPr>
        <w:ind w:left="720"/>
        <w:jc w:val="both"/>
        <w:rPr>
          <w:bCs/>
        </w:rPr>
      </w:pPr>
      <w:r w:rsidRPr="00B958B7">
        <w:rPr>
          <w:bCs/>
        </w:rPr>
        <w:t xml:space="preserve">The summary of the payment received </w:t>
      </w:r>
      <w:proofErr w:type="gramStart"/>
      <w:r w:rsidRPr="00B958B7">
        <w:rPr>
          <w:bCs/>
        </w:rPr>
        <w:t>vis</w:t>
      </w:r>
      <w:proofErr w:type="gramEnd"/>
      <w:r w:rsidRPr="00B958B7">
        <w:rPr>
          <w:bCs/>
        </w:rPr>
        <w:t xml:space="preserve"> a vis current bill due during the months from August, 2012 to October, 2012 is as under:</w:t>
      </w:r>
    </w:p>
    <w:p w:rsidR="00B958B7" w:rsidRPr="00B958B7" w:rsidRDefault="00B958B7" w:rsidP="002369F7">
      <w:pPr>
        <w:ind w:firstLine="720"/>
        <w:jc w:val="both"/>
        <w:rPr>
          <w:b/>
        </w:rPr>
      </w:pPr>
      <w:r w:rsidRPr="00B958B7">
        <w:rPr>
          <w:b/>
          <w:u w:val="single"/>
        </w:rPr>
        <w:t>BRPL</w:t>
      </w:r>
      <w:r w:rsidRPr="00B958B7">
        <w:rPr>
          <w:b/>
        </w:rPr>
        <w:t xml:space="preserve">                                                                   </w:t>
      </w:r>
      <w:r w:rsidRPr="00B958B7">
        <w:rPr>
          <w:b/>
        </w:rPr>
        <w:tab/>
      </w:r>
      <w:r w:rsidRPr="00B958B7">
        <w:rPr>
          <w:b/>
        </w:rPr>
        <w:tab/>
      </w:r>
    </w:p>
    <w:p w:rsidR="00B958B7" w:rsidRPr="00B958B7" w:rsidRDefault="00B958B7" w:rsidP="002369F7">
      <w:pPr>
        <w:ind w:left="5760" w:firstLine="720"/>
        <w:jc w:val="both"/>
        <w:rPr>
          <w:b/>
        </w:rPr>
      </w:pPr>
      <w:r w:rsidRPr="00B958B7">
        <w:rPr>
          <w:b/>
        </w:rPr>
        <w:t>(Figure in Rs. Crore)</w:t>
      </w:r>
    </w:p>
    <w:tbl>
      <w:tblPr>
        <w:tblStyle w:val="TableGrid"/>
        <w:tblW w:w="0" w:type="auto"/>
        <w:tblInd w:w="738" w:type="dxa"/>
        <w:tblLook w:val="01E0"/>
      </w:tblPr>
      <w:tblGrid>
        <w:gridCol w:w="3420"/>
        <w:gridCol w:w="1800"/>
        <w:gridCol w:w="2070"/>
        <w:gridCol w:w="1217"/>
      </w:tblGrid>
      <w:tr w:rsidR="00B958B7" w:rsidRPr="00B958B7" w:rsidTr="002369F7">
        <w:tc>
          <w:tcPr>
            <w:tcW w:w="3420" w:type="dxa"/>
          </w:tcPr>
          <w:p w:rsidR="00B958B7" w:rsidRPr="002F4F63" w:rsidRDefault="00B958B7" w:rsidP="002369F7">
            <w:pPr>
              <w:jc w:val="both"/>
              <w:rPr>
                <w:b/>
                <w:sz w:val="22"/>
                <w:szCs w:val="22"/>
              </w:rPr>
            </w:pPr>
            <w:r w:rsidRPr="002F4F63">
              <w:rPr>
                <w:b/>
                <w:sz w:val="22"/>
                <w:szCs w:val="22"/>
              </w:rPr>
              <w:t>Month</w:t>
            </w:r>
          </w:p>
        </w:tc>
        <w:tc>
          <w:tcPr>
            <w:tcW w:w="1800" w:type="dxa"/>
          </w:tcPr>
          <w:p w:rsidR="00B958B7" w:rsidRPr="002F4F63" w:rsidRDefault="00B958B7" w:rsidP="002369F7">
            <w:pPr>
              <w:jc w:val="both"/>
              <w:rPr>
                <w:b/>
                <w:sz w:val="22"/>
                <w:szCs w:val="22"/>
              </w:rPr>
            </w:pPr>
            <w:r w:rsidRPr="002F4F63">
              <w:rPr>
                <w:b/>
                <w:sz w:val="22"/>
                <w:szCs w:val="22"/>
              </w:rPr>
              <w:t>Due during the month</w:t>
            </w:r>
          </w:p>
        </w:tc>
        <w:tc>
          <w:tcPr>
            <w:tcW w:w="2070" w:type="dxa"/>
          </w:tcPr>
          <w:p w:rsidR="00B958B7" w:rsidRPr="002F4F63" w:rsidRDefault="00B958B7" w:rsidP="002369F7">
            <w:pPr>
              <w:jc w:val="both"/>
              <w:rPr>
                <w:b/>
                <w:sz w:val="22"/>
                <w:szCs w:val="22"/>
              </w:rPr>
            </w:pPr>
            <w:r w:rsidRPr="002F4F63">
              <w:rPr>
                <w:b/>
                <w:sz w:val="22"/>
                <w:szCs w:val="22"/>
              </w:rPr>
              <w:t>Payment received during the month</w:t>
            </w:r>
          </w:p>
        </w:tc>
        <w:tc>
          <w:tcPr>
            <w:tcW w:w="1217" w:type="dxa"/>
          </w:tcPr>
          <w:p w:rsidR="00B958B7" w:rsidRPr="002F4F63" w:rsidRDefault="00B958B7" w:rsidP="002369F7">
            <w:pPr>
              <w:jc w:val="both"/>
              <w:rPr>
                <w:b/>
                <w:sz w:val="22"/>
                <w:szCs w:val="22"/>
              </w:rPr>
            </w:pPr>
            <w:r w:rsidRPr="002F4F63">
              <w:rPr>
                <w:b/>
                <w:sz w:val="22"/>
                <w:szCs w:val="22"/>
              </w:rPr>
              <w:t>Balance</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August-2012</w:t>
            </w:r>
          </w:p>
        </w:tc>
        <w:tc>
          <w:tcPr>
            <w:tcW w:w="1800" w:type="dxa"/>
          </w:tcPr>
          <w:p w:rsidR="00B958B7" w:rsidRPr="002F4F63" w:rsidRDefault="00B958B7" w:rsidP="002369F7">
            <w:pPr>
              <w:jc w:val="center"/>
              <w:rPr>
                <w:bCs/>
                <w:sz w:val="22"/>
                <w:szCs w:val="22"/>
              </w:rPr>
            </w:pPr>
            <w:r w:rsidRPr="002F4F63">
              <w:rPr>
                <w:bCs/>
                <w:sz w:val="22"/>
                <w:szCs w:val="22"/>
              </w:rPr>
              <w:t>41.07</w:t>
            </w:r>
          </w:p>
        </w:tc>
        <w:tc>
          <w:tcPr>
            <w:tcW w:w="2070" w:type="dxa"/>
          </w:tcPr>
          <w:p w:rsidR="00B958B7" w:rsidRPr="002F4F63" w:rsidRDefault="00B958B7" w:rsidP="002369F7">
            <w:pPr>
              <w:jc w:val="center"/>
              <w:rPr>
                <w:bCs/>
                <w:sz w:val="22"/>
                <w:szCs w:val="22"/>
              </w:rPr>
            </w:pPr>
            <w:r w:rsidRPr="002F4F63">
              <w:rPr>
                <w:bCs/>
                <w:sz w:val="22"/>
                <w:szCs w:val="22"/>
              </w:rPr>
              <w:t>15.00</w:t>
            </w:r>
          </w:p>
        </w:tc>
        <w:tc>
          <w:tcPr>
            <w:tcW w:w="1217" w:type="dxa"/>
          </w:tcPr>
          <w:p w:rsidR="00B958B7" w:rsidRPr="002F4F63" w:rsidRDefault="00B958B7" w:rsidP="002369F7">
            <w:pPr>
              <w:jc w:val="center"/>
              <w:rPr>
                <w:bCs/>
                <w:sz w:val="22"/>
                <w:szCs w:val="22"/>
              </w:rPr>
            </w:pPr>
            <w:r w:rsidRPr="002F4F63">
              <w:rPr>
                <w:bCs/>
                <w:sz w:val="22"/>
                <w:szCs w:val="22"/>
              </w:rPr>
              <w:t>26.07</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September-2012</w:t>
            </w:r>
          </w:p>
        </w:tc>
        <w:tc>
          <w:tcPr>
            <w:tcW w:w="1800" w:type="dxa"/>
          </w:tcPr>
          <w:p w:rsidR="00B958B7" w:rsidRPr="002F4F63" w:rsidRDefault="00B958B7" w:rsidP="002369F7">
            <w:pPr>
              <w:jc w:val="center"/>
              <w:rPr>
                <w:bCs/>
                <w:sz w:val="22"/>
                <w:szCs w:val="22"/>
              </w:rPr>
            </w:pPr>
            <w:r w:rsidRPr="002F4F63">
              <w:rPr>
                <w:bCs/>
                <w:sz w:val="22"/>
                <w:szCs w:val="22"/>
              </w:rPr>
              <w:t>37.50</w:t>
            </w:r>
          </w:p>
        </w:tc>
        <w:tc>
          <w:tcPr>
            <w:tcW w:w="2070" w:type="dxa"/>
          </w:tcPr>
          <w:p w:rsidR="00B958B7" w:rsidRPr="002F4F63" w:rsidRDefault="00B958B7" w:rsidP="002369F7">
            <w:pPr>
              <w:jc w:val="center"/>
              <w:rPr>
                <w:bCs/>
                <w:sz w:val="22"/>
                <w:szCs w:val="22"/>
              </w:rPr>
            </w:pPr>
            <w:r w:rsidRPr="002F4F63">
              <w:rPr>
                <w:bCs/>
                <w:sz w:val="22"/>
                <w:szCs w:val="22"/>
              </w:rPr>
              <w:t>25.00</w:t>
            </w:r>
          </w:p>
        </w:tc>
        <w:tc>
          <w:tcPr>
            <w:tcW w:w="1217" w:type="dxa"/>
          </w:tcPr>
          <w:p w:rsidR="00B958B7" w:rsidRPr="002F4F63" w:rsidRDefault="00B958B7" w:rsidP="002369F7">
            <w:pPr>
              <w:jc w:val="center"/>
              <w:rPr>
                <w:bCs/>
                <w:sz w:val="22"/>
                <w:szCs w:val="22"/>
              </w:rPr>
            </w:pPr>
            <w:r w:rsidRPr="002F4F63">
              <w:rPr>
                <w:bCs/>
                <w:sz w:val="22"/>
                <w:szCs w:val="22"/>
              </w:rPr>
              <w:t>12.50</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October-2012 (Upto 15.10.12)</w:t>
            </w:r>
          </w:p>
        </w:tc>
        <w:tc>
          <w:tcPr>
            <w:tcW w:w="1800" w:type="dxa"/>
          </w:tcPr>
          <w:p w:rsidR="00B958B7" w:rsidRPr="002F4F63" w:rsidRDefault="00B958B7" w:rsidP="002369F7">
            <w:pPr>
              <w:jc w:val="center"/>
              <w:rPr>
                <w:bCs/>
                <w:sz w:val="22"/>
                <w:szCs w:val="22"/>
              </w:rPr>
            </w:pPr>
            <w:r w:rsidRPr="002F4F63">
              <w:rPr>
                <w:bCs/>
                <w:sz w:val="22"/>
                <w:szCs w:val="22"/>
              </w:rPr>
              <w:t>50.82</w:t>
            </w:r>
          </w:p>
        </w:tc>
        <w:tc>
          <w:tcPr>
            <w:tcW w:w="2070" w:type="dxa"/>
          </w:tcPr>
          <w:p w:rsidR="00B958B7" w:rsidRPr="002F4F63" w:rsidRDefault="00B958B7" w:rsidP="002369F7">
            <w:pPr>
              <w:jc w:val="center"/>
              <w:rPr>
                <w:bCs/>
                <w:sz w:val="22"/>
                <w:szCs w:val="22"/>
              </w:rPr>
            </w:pPr>
            <w:r w:rsidRPr="002F4F63">
              <w:rPr>
                <w:bCs/>
                <w:sz w:val="22"/>
                <w:szCs w:val="22"/>
              </w:rPr>
              <w:t>10.00</w:t>
            </w:r>
          </w:p>
        </w:tc>
        <w:tc>
          <w:tcPr>
            <w:tcW w:w="1217" w:type="dxa"/>
          </w:tcPr>
          <w:p w:rsidR="00B958B7" w:rsidRPr="002F4F63" w:rsidRDefault="00B958B7" w:rsidP="002369F7">
            <w:pPr>
              <w:jc w:val="center"/>
              <w:rPr>
                <w:bCs/>
                <w:sz w:val="22"/>
                <w:szCs w:val="22"/>
              </w:rPr>
            </w:pPr>
            <w:r w:rsidRPr="002F4F63">
              <w:rPr>
                <w:bCs/>
                <w:sz w:val="22"/>
                <w:szCs w:val="22"/>
              </w:rPr>
              <w:t>40.82</w:t>
            </w:r>
          </w:p>
        </w:tc>
      </w:tr>
      <w:tr w:rsidR="00B958B7" w:rsidRPr="00B958B7" w:rsidTr="002369F7">
        <w:tc>
          <w:tcPr>
            <w:tcW w:w="3420" w:type="dxa"/>
          </w:tcPr>
          <w:p w:rsidR="00B958B7" w:rsidRPr="002F4F63" w:rsidRDefault="00B958B7" w:rsidP="002369F7">
            <w:pPr>
              <w:jc w:val="both"/>
              <w:rPr>
                <w:b/>
                <w:sz w:val="22"/>
                <w:szCs w:val="22"/>
              </w:rPr>
            </w:pPr>
            <w:r w:rsidRPr="002F4F63">
              <w:rPr>
                <w:b/>
                <w:sz w:val="22"/>
                <w:szCs w:val="22"/>
              </w:rPr>
              <w:t>Total</w:t>
            </w:r>
          </w:p>
        </w:tc>
        <w:tc>
          <w:tcPr>
            <w:tcW w:w="1800" w:type="dxa"/>
          </w:tcPr>
          <w:p w:rsidR="00B958B7" w:rsidRPr="002F4F63" w:rsidRDefault="00B958B7" w:rsidP="002369F7">
            <w:pPr>
              <w:jc w:val="center"/>
              <w:rPr>
                <w:b/>
                <w:sz w:val="22"/>
                <w:szCs w:val="22"/>
              </w:rPr>
            </w:pPr>
            <w:r w:rsidRPr="002F4F63">
              <w:rPr>
                <w:b/>
                <w:sz w:val="22"/>
                <w:szCs w:val="22"/>
              </w:rPr>
              <w:t>129.39</w:t>
            </w:r>
          </w:p>
        </w:tc>
        <w:tc>
          <w:tcPr>
            <w:tcW w:w="2070" w:type="dxa"/>
          </w:tcPr>
          <w:p w:rsidR="00B958B7" w:rsidRPr="002F4F63" w:rsidRDefault="00B958B7" w:rsidP="002369F7">
            <w:pPr>
              <w:jc w:val="center"/>
              <w:rPr>
                <w:b/>
                <w:sz w:val="22"/>
                <w:szCs w:val="22"/>
              </w:rPr>
            </w:pPr>
            <w:r w:rsidRPr="002F4F63">
              <w:rPr>
                <w:b/>
                <w:sz w:val="22"/>
                <w:szCs w:val="22"/>
              </w:rPr>
              <w:t>50.00</w:t>
            </w:r>
          </w:p>
        </w:tc>
        <w:tc>
          <w:tcPr>
            <w:tcW w:w="1217" w:type="dxa"/>
          </w:tcPr>
          <w:p w:rsidR="00B958B7" w:rsidRPr="002F4F63" w:rsidRDefault="00B958B7" w:rsidP="002369F7">
            <w:pPr>
              <w:jc w:val="center"/>
              <w:rPr>
                <w:b/>
                <w:sz w:val="22"/>
                <w:szCs w:val="22"/>
              </w:rPr>
            </w:pPr>
            <w:r w:rsidRPr="002F4F63">
              <w:rPr>
                <w:b/>
                <w:sz w:val="22"/>
                <w:szCs w:val="22"/>
              </w:rPr>
              <w:t>79.39</w:t>
            </w:r>
          </w:p>
        </w:tc>
      </w:tr>
    </w:tbl>
    <w:p w:rsidR="004D2945" w:rsidRDefault="004D2945" w:rsidP="002369F7">
      <w:pPr>
        <w:jc w:val="both"/>
        <w:rPr>
          <w:b/>
          <w:u w:val="single"/>
        </w:rPr>
      </w:pPr>
    </w:p>
    <w:p w:rsidR="00B958B7" w:rsidRPr="00B958B7" w:rsidRDefault="00B958B7" w:rsidP="002369F7">
      <w:pPr>
        <w:ind w:firstLine="720"/>
        <w:jc w:val="both"/>
        <w:rPr>
          <w:b/>
        </w:rPr>
      </w:pPr>
      <w:r w:rsidRPr="00B958B7">
        <w:rPr>
          <w:b/>
          <w:u w:val="single"/>
        </w:rPr>
        <w:t>BYPL</w:t>
      </w:r>
      <w:r w:rsidRPr="00B958B7">
        <w:rPr>
          <w:b/>
          <w:u w:val="single"/>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r w:rsidRPr="00B958B7">
        <w:rPr>
          <w:b/>
        </w:rPr>
        <w:tab/>
      </w:r>
    </w:p>
    <w:p w:rsidR="00B958B7" w:rsidRPr="00B958B7" w:rsidRDefault="00B958B7" w:rsidP="002369F7">
      <w:pPr>
        <w:ind w:left="5760" w:firstLine="720"/>
        <w:jc w:val="both"/>
        <w:rPr>
          <w:b/>
        </w:rPr>
      </w:pPr>
      <w:r w:rsidRPr="00B958B7">
        <w:rPr>
          <w:b/>
        </w:rPr>
        <w:t>(Figure in Rs. Crore)</w:t>
      </w:r>
    </w:p>
    <w:tbl>
      <w:tblPr>
        <w:tblStyle w:val="TableGrid"/>
        <w:tblW w:w="0" w:type="auto"/>
        <w:tblInd w:w="738" w:type="dxa"/>
        <w:tblLook w:val="01E0"/>
      </w:tblPr>
      <w:tblGrid>
        <w:gridCol w:w="3420"/>
        <w:gridCol w:w="1800"/>
        <w:gridCol w:w="2070"/>
        <w:gridCol w:w="1217"/>
      </w:tblGrid>
      <w:tr w:rsidR="00B958B7" w:rsidRPr="00B958B7" w:rsidTr="002369F7">
        <w:tc>
          <w:tcPr>
            <w:tcW w:w="3420" w:type="dxa"/>
          </w:tcPr>
          <w:p w:rsidR="00B958B7" w:rsidRPr="002F4F63" w:rsidRDefault="00B958B7" w:rsidP="002369F7">
            <w:pPr>
              <w:jc w:val="both"/>
              <w:rPr>
                <w:b/>
                <w:sz w:val="22"/>
                <w:szCs w:val="22"/>
              </w:rPr>
            </w:pPr>
            <w:r w:rsidRPr="002F4F63">
              <w:rPr>
                <w:b/>
                <w:sz w:val="22"/>
                <w:szCs w:val="22"/>
              </w:rPr>
              <w:t>Month</w:t>
            </w:r>
          </w:p>
        </w:tc>
        <w:tc>
          <w:tcPr>
            <w:tcW w:w="1800" w:type="dxa"/>
          </w:tcPr>
          <w:p w:rsidR="00B958B7" w:rsidRPr="002F4F63" w:rsidRDefault="00B958B7" w:rsidP="002369F7">
            <w:pPr>
              <w:jc w:val="both"/>
              <w:rPr>
                <w:b/>
                <w:sz w:val="22"/>
                <w:szCs w:val="22"/>
              </w:rPr>
            </w:pPr>
            <w:r w:rsidRPr="002F4F63">
              <w:rPr>
                <w:b/>
                <w:sz w:val="22"/>
                <w:szCs w:val="22"/>
              </w:rPr>
              <w:t>Due during the month</w:t>
            </w:r>
          </w:p>
        </w:tc>
        <w:tc>
          <w:tcPr>
            <w:tcW w:w="2070" w:type="dxa"/>
          </w:tcPr>
          <w:p w:rsidR="00B958B7" w:rsidRPr="002F4F63" w:rsidRDefault="00B958B7" w:rsidP="002369F7">
            <w:pPr>
              <w:jc w:val="both"/>
              <w:rPr>
                <w:b/>
                <w:sz w:val="22"/>
                <w:szCs w:val="22"/>
              </w:rPr>
            </w:pPr>
            <w:r w:rsidRPr="002F4F63">
              <w:rPr>
                <w:b/>
                <w:sz w:val="22"/>
                <w:szCs w:val="22"/>
              </w:rPr>
              <w:t>Payment received during the month</w:t>
            </w:r>
          </w:p>
        </w:tc>
        <w:tc>
          <w:tcPr>
            <w:tcW w:w="1217" w:type="dxa"/>
          </w:tcPr>
          <w:p w:rsidR="00B958B7" w:rsidRPr="002F4F63" w:rsidRDefault="00B958B7" w:rsidP="002369F7">
            <w:pPr>
              <w:jc w:val="both"/>
              <w:rPr>
                <w:b/>
                <w:sz w:val="22"/>
                <w:szCs w:val="22"/>
              </w:rPr>
            </w:pPr>
            <w:r w:rsidRPr="002F4F63">
              <w:rPr>
                <w:b/>
                <w:sz w:val="22"/>
                <w:szCs w:val="22"/>
              </w:rPr>
              <w:t>Balance</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August-2012</w:t>
            </w:r>
          </w:p>
        </w:tc>
        <w:tc>
          <w:tcPr>
            <w:tcW w:w="1800" w:type="dxa"/>
          </w:tcPr>
          <w:p w:rsidR="00B958B7" w:rsidRPr="002F4F63" w:rsidRDefault="00B958B7" w:rsidP="002369F7">
            <w:pPr>
              <w:jc w:val="center"/>
              <w:rPr>
                <w:bCs/>
                <w:sz w:val="22"/>
                <w:szCs w:val="22"/>
              </w:rPr>
            </w:pPr>
            <w:r w:rsidRPr="002F4F63">
              <w:rPr>
                <w:bCs/>
                <w:sz w:val="22"/>
                <w:szCs w:val="22"/>
              </w:rPr>
              <w:t>26.71</w:t>
            </w:r>
          </w:p>
        </w:tc>
        <w:tc>
          <w:tcPr>
            <w:tcW w:w="2070" w:type="dxa"/>
          </w:tcPr>
          <w:p w:rsidR="00B958B7" w:rsidRPr="002F4F63" w:rsidRDefault="00B958B7" w:rsidP="002369F7">
            <w:pPr>
              <w:jc w:val="center"/>
              <w:rPr>
                <w:bCs/>
                <w:sz w:val="22"/>
                <w:szCs w:val="22"/>
              </w:rPr>
            </w:pPr>
            <w:r w:rsidRPr="002F4F63">
              <w:rPr>
                <w:bCs/>
                <w:sz w:val="22"/>
                <w:szCs w:val="22"/>
              </w:rPr>
              <w:t>3.19</w:t>
            </w:r>
          </w:p>
        </w:tc>
        <w:tc>
          <w:tcPr>
            <w:tcW w:w="1217" w:type="dxa"/>
          </w:tcPr>
          <w:p w:rsidR="00B958B7" w:rsidRPr="002F4F63" w:rsidRDefault="00B958B7" w:rsidP="002369F7">
            <w:pPr>
              <w:jc w:val="center"/>
              <w:rPr>
                <w:bCs/>
                <w:sz w:val="22"/>
                <w:szCs w:val="22"/>
              </w:rPr>
            </w:pPr>
            <w:r w:rsidRPr="002F4F63">
              <w:rPr>
                <w:bCs/>
                <w:sz w:val="22"/>
                <w:szCs w:val="22"/>
              </w:rPr>
              <w:t>23.52</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September-2012</w:t>
            </w:r>
          </w:p>
        </w:tc>
        <w:tc>
          <w:tcPr>
            <w:tcW w:w="1800" w:type="dxa"/>
          </w:tcPr>
          <w:p w:rsidR="00B958B7" w:rsidRPr="002F4F63" w:rsidRDefault="00B958B7" w:rsidP="002369F7">
            <w:pPr>
              <w:jc w:val="center"/>
              <w:rPr>
                <w:bCs/>
                <w:sz w:val="22"/>
                <w:szCs w:val="22"/>
              </w:rPr>
            </w:pPr>
            <w:r w:rsidRPr="002F4F63">
              <w:rPr>
                <w:bCs/>
                <w:sz w:val="22"/>
                <w:szCs w:val="22"/>
              </w:rPr>
              <w:t>24.54</w:t>
            </w:r>
          </w:p>
        </w:tc>
        <w:tc>
          <w:tcPr>
            <w:tcW w:w="2070" w:type="dxa"/>
          </w:tcPr>
          <w:p w:rsidR="00B958B7" w:rsidRPr="002F4F63" w:rsidRDefault="00B958B7" w:rsidP="002369F7">
            <w:pPr>
              <w:jc w:val="center"/>
              <w:rPr>
                <w:bCs/>
                <w:sz w:val="22"/>
                <w:szCs w:val="22"/>
              </w:rPr>
            </w:pPr>
            <w:r w:rsidRPr="002F4F63">
              <w:rPr>
                <w:bCs/>
                <w:sz w:val="22"/>
                <w:szCs w:val="22"/>
              </w:rPr>
              <w:t>5.38</w:t>
            </w:r>
          </w:p>
        </w:tc>
        <w:tc>
          <w:tcPr>
            <w:tcW w:w="1217" w:type="dxa"/>
          </w:tcPr>
          <w:p w:rsidR="00B958B7" w:rsidRPr="002F4F63" w:rsidRDefault="00B958B7" w:rsidP="002369F7">
            <w:pPr>
              <w:jc w:val="center"/>
              <w:rPr>
                <w:bCs/>
                <w:sz w:val="22"/>
                <w:szCs w:val="22"/>
              </w:rPr>
            </w:pPr>
            <w:r w:rsidRPr="002F4F63">
              <w:rPr>
                <w:bCs/>
                <w:sz w:val="22"/>
                <w:szCs w:val="22"/>
              </w:rPr>
              <w:t>19.16</w:t>
            </w:r>
          </w:p>
        </w:tc>
      </w:tr>
      <w:tr w:rsidR="00B958B7" w:rsidRPr="00B958B7" w:rsidTr="002369F7">
        <w:tc>
          <w:tcPr>
            <w:tcW w:w="3420" w:type="dxa"/>
          </w:tcPr>
          <w:p w:rsidR="00B958B7" w:rsidRPr="002F4F63" w:rsidRDefault="00B958B7" w:rsidP="002369F7">
            <w:pPr>
              <w:jc w:val="both"/>
              <w:rPr>
                <w:sz w:val="22"/>
                <w:szCs w:val="22"/>
              </w:rPr>
            </w:pPr>
            <w:r w:rsidRPr="002F4F63">
              <w:rPr>
                <w:sz w:val="22"/>
                <w:szCs w:val="22"/>
              </w:rPr>
              <w:t>October-2012 (Upto 15.10.12)</w:t>
            </w:r>
          </w:p>
        </w:tc>
        <w:tc>
          <w:tcPr>
            <w:tcW w:w="1800" w:type="dxa"/>
          </w:tcPr>
          <w:p w:rsidR="00B958B7" w:rsidRPr="002F4F63" w:rsidRDefault="00B958B7" w:rsidP="002369F7">
            <w:pPr>
              <w:jc w:val="center"/>
              <w:rPr>
                <w:bCs/>
                <w:sz w:val="22"/>
                <w:szCs w:val="22"/>
              </w:rPr>
            </w:pPr>
            <w:r w:rsidRPr="002F4F63">
              <w:rPr>
                <w:bCs/>
                <w:sz w:val="22"/>
                <w:szCs w:val="22"/>
              </w:rPr>
              <w:t>32.94</w:t>
            </w:r>
          </w:p>
        </w:tc>
        <w:tc>
          <w:tcPr>
            <w:tcW w:w="2070" w:type="dxa"/>
          </w:tcPr>
          <w:p w:rsidR="00B958B7" w:rsidRPr="002F4F63" w:rsidRDefault="00B958B7" w:rsidP="002369F7">
            <w:pPr>
              <w:jc w:val="center"/>
              <w:rPr>
                <w:bCs/>
                <w:sz w:val="22"/>
                <w:szCs w:val="22"/>
              </w:rPr>
            </w:pPr>
            <w:r w:rsidRPr="002F4F63">
              <w:rPr>
                <w:bCs/>
                <w:sz w:val="22"/>
                <w:szCs w:val="22"/>
              </w:rPr>
              <w:t>5.00</w:t>
            </w:r>
          </w:p>
        </w:tc>
        <w:tc>
          <w:tcPr>
            <w:tcW w:w="1217" w:type="dxa"/>
          </w:tcPr>
          <w:p w:rsidR="00B958B7" w:rsidRPr="002F4F63" w:rsidRDefault="00B958B7" w:rsidP="002369F7">
            <w:pPr>
              <w:jc w:val="center"/>
              <w:rPr>
                <w:bCs/>
                <w:sz w:val="22"/>
                <w:szCs w:val="22"/>
              </w:rPr>
            </w:pPr>
            <w:r w:rsidRPr="002F4F63">
              <w:rPr>
                <w:bCs/>
                <w:sz w:val="22"/>
                <w:szCs w:val="22"/>
              </w:rPr>
              <w:t>27.94</w:t>
            </w:r>
          </w:p>
        </w:tc>
      </w:tr>
      <w:tr w:rsidR="00B958B7" w:rsidRPr="00B958B7" w:rsidTr="002369F7">
        <w:tc>
          <w:tcPr>
            <w:tcW w:w="3420" w:type="dxa"/>
          </w:tcPr>
          <w:p w:rsidR="00B958B7" w:rsidRPr="002F4F63" w:rsidRDefault="00B958B7" w:rsidP="002369F7">
            <w:pPr>
              <w:jc w:val="both"/>
              <w:rPr>
                <w:b/>
                <w:sz w:val="22"/>
                <w:szCs w:val="22"/>
              </w:rPr>
            </w:pPr>
            <w:r w:rsidRPr="002F4F63">
              <w:rPr>
                <w:b/>
                <w:sz w:val="22"/>
                <w:szCs w:val="22"/>
              </w:rPr>
              <w:t>Total</w:t>
            </w:r>
          </w:p>
        </w:tc>
        <w:tc>
          <w:tcPr>
            <w:tcW w:w="1800" w:type="dxa"/>
          </w:tcPr>
          <w:p w:rsidR="00B958B7" w:rsidRPr="002F4F63" w:rsidRDefault="00B958B7" w:rsidP="002369F7">
            <w:pPr>
              <w:jc w:val="center"/>
              <w:rPr>
                <w:b/>
                <w:sz w:val="22"/>
                <w:szCs w:val="22"/>
              </w:rPr>
            </w:pPr>
            <w:r w:rsidRPr="002F4F63">
              <w:rPr>
                <w:b/>
                <w:sz w:val="22"/>
                <w:szCs w:val="22"/>
              </w:rPr>
              <w:t>84.19</w:t>
            </w:r>
          </w:p>
        </w:tc>
        <w:tc>
          <w:tcPr>
            <w:tcW w:w="2070" w:type="dxa"/>
          </w:tcPr>
          <w:p w:rsidR="00B958B7" w:rsidRPr="002F4F63" w:rsidRDefault="00B958B7" w:rsidP="002369F7">
            <w:pPr>
              <w:jc w:val="center"/>
              <w:rPr>
                <w:b/>
                <w:sz w:val="22"/>
                <w:szCs w:val="22"/>
              </w:rPr>
            </w:pPr>
            <w:r w:rsidRPr="002F4F63">
              <w:rPr>
                <w:b/>
                <w:sz w:val="22"/>
                <w:szCs w:val="22"/>
              </w:rPr>
              <w:t>13.57</w:t>
            </w:r>
          </w:p>
        </w:tc>
        <w:tc>
          <w:tcPr>
            <w:tcW w:w="1217" w:type="dxa"/>
          </w:tcPr>
          <w:p w:rsidR="00B958B7" w:rsidRPr="002F4F63" w:rsidRDefault="00B958B7" w:rsidP="002369F7">
            <w:pPr>
              <w:jc w:val="center"/>
              <w:rPr>
                <w:b/>
                <w:sz w:val="22"/>
                <w:szCs w:val="22"/>
              </w:rPr>
            </w:pPr>
            <w:r w:rsidRPr="002F4F63">
              <w:rPr>
                <w:b/>
                <w:sz w:val="22"/>
                <w:szCs w:val="22"/>
              </w:rPr>
              <w:t>70.62</w:t>
            </w:r>
          </w:p>
        </w:tc>
      </w:tr>
    </w:tbl>
    <w:p w:rsidR="002F4F63" w:rsidRDefault="002F4F63" w:rsidP="002369F7">
      <w:pPr>
        <w:ind w:left="720"/>
        <w:jc w:val="both"/>
        <w:rPr>
          <w:bCs/>
        </w:rPr>
      </w:pPr>
    </w:p>
    <w:p w:rsidR="00B958B7" w:rsidRPr="00B958B7" w:rsidRDefault="00B958B7" w:rsidP="002369F7">
      <w:pPr>
        <w:ind w:left="720"/>
        <w:jc w:val="both"/>
        <w:rPr>
          <w:bCs/>
        </w:rPr>
      </w:pPr>
      <w:r w:rsidRPr="00B958B7">
        <w:rPr>
          <w:bCs/>
        </w:rPr>
        <w:t>PPCL has availed a short term financial assistance of Rs.100 Crore from GNCTD on 27.10.2011 to meet its working capital requirements. Loan was to be repaid before 31</w:t>
      </w:r>
      <w:r w:rsidRPr="00B958B7">
        <w:rPr>
          <w:bCs/>
          <w:vertAlign w:val="superscript"/>
        </w:rPr>
        <w:t>st</w:t>
      </w:r>
      <w:r w:rsidRPr="00B958B7">
        <w:rPr>
          <w:bCs/>
        </w:rPr>
        <w:t xml:space="preserve"> March, 2012 to GNCTD but due to continued default PPCL requested GNCTD to extend the loan period. </w:t>
      </w:r>
    </w:p>
    <w:p w:rsidR="002F4F63" w:rsidRDefault="002F4F63" w:rsidP="002F4F63">
      <w:pPr>
        <w:ind w:left="720"/>
        <w:jc w:val="center"/>
        <w:rPr>
          <w:bCs/>
        </w:rPr>
      </w:pPr>
      <w:r>
        <w:rPr>
          <w:bCs/>
        </w:rPr>
        <w:lastRenderedPageBreak/>
        <w:t>---8---</w:t>
      </w:r>
    </w:p>
    <w:p w:rsidR="00B958B7" w:rsidRPr="00B958B7" w:rsidRDefault="00B958B7" w:rsidP="002369F7">
      <w:pPr>
        <w:jc w:val="both"/>
        <w:rPr>
          <w:bCs/>
        </w:rPr>
      </w:pPr>
    </w:p>
    <w:p w:rsidR="00B958B7" w:rsidRPr="00B958B7" w:rsidRDefault="00B958B7" w:rsidP="002369F7">
      <w:pPr>
        <w:ind w:left="720"/>
        <w:jc w:val="both"/>
        <w:rPr>
          <w:bCs/>
        </w:rPr>
      </w:pPr>
      <w:r w:rsidRPr="00B958B7">
        <w:t xml:space="preserve">The Company has also taken cash credit limit of Rs.100 crore from Allahabad Bank to meet the shortage of funds. </w:t>
      </w:r>
      <w:r w:rsidRPr="00B958B7">
        <w:rPr>
          <w:bCs/>
        </w:rPr>
        <w:t xml:space="preserve">The Company is going through the acute hardships in meeting its obligations even towards the fuel suppliers and for meeting the other overheads. </w:t>
      </w:r>
    </w:p>
    <w:p w:rsidR="00B958B7" w:rsidRPr="00B958B7" w:rsidRDefault="00B958B7" w:rsidP="002369F7">
      <w:pPr>
        <w:jc w:val="both"/>
        <w:rPr>
          <w:bCs/>
        </w:rPr>
      </w:pPr>
    </w:p>
    <w:p w:rsidR="00B958B7" w:rsidRPr="00B958B7" w:rsidRDefault="00B958B7" w:rsidP="002369F7">
      <w:pPr>
        <w:ind w:left="720"/>
        <w:jc w:val="both"/>
        <w:rPr>
          <w:bCs/>
        </w:rPr>
      </w:pPr>
      <w:r w:rsidRPr="00B958B7">
        <w:rPr>
          <w:bCs/>
        </w:rPr>
        <w:t xml:space="preserve">The Members of the grid Co ordination Committee are requested to deliberate the issue and </w:t>
      </w:r>
      <w:r w:rsidR="00E06F37">
        <w:rPr>
          <w:bCs/>
        </w:rPr>
        <w:t>i</w:t>
      </w:r>
      <w:r w:rsidRPr="00B958B7">
        <w:rPr>
          <w:bCs/>
        </w:rPr>
        <w:t xml:space="preserve">mpress upon BRPL and BYPL to make the outstanding dues without further delay. </w:t>
      </w:r>
    </w:p>
    <w:p w:rsidR="00B958B7" w:rsidRPr="00B958B7" w:rsidRDefault="004D2945" w:rsidP="002369F7">
      <w:pPr>
        <w:jc w:val="both"/>
        <w:rPr>
          <w:bCs/>
          <w:color w:val="000000" w:themeColor="text1"/>
        </w:rPr>
      </w:pPr>
      <w:r>
        <w:rPr>
          <w:b/>
          <w:bCs/>
          <w:color w:val="000000" w:themeColor="text1"/>
        </w:rPr>
        <w:tab/>
      </w:r>
    </w:p>
    <w:p w:rsidR="00D7770B" w:rsidRPr="00E3075B" w:rsidRDefault="00E3075B" w:rsidP="002369F7">
      <w:pPr>
        <w:jc w:val="both"/>
        <w:rPr>
          <w:b/>
          <w:bCs/>
          <w:color w:val="000000" w:themeColor="text1"/>
        </w:rPr>
      </w:pPr>
      <w:r w:rsidRPr="00E3075B">
        <w:rPr>
          <w:b/>
          <w:bCs/>
          <w:color w:val="000000" w:themeColor="text1"/>
        </w:rPr>
        <w:t>6)</w:t>
      </w:r>
      <w:r w:rsidRPr="00E3075B">
        <w:rPr>
          <w:b/>
          <w:bCs/>
          <w:color w:val="000000" w:themeColor="text1"/>
        </w:rPr>
        <w:tab/>
        <w:t>Operationalization of Intrastate Open Access</w:t>
      </w:r>
    </w:p>
    <w:p w:rsidR="008411F4" w:rsidRDefault="008411F4" w:rsidP="008411F4">
      <w:pPr>
        <w:ind w:left="720"/>
        <w:jc w:val="both"/>
        <w:rPr>
          <w:bCs/>
          <w:color w:val="000000" w:themeColor="text1"/>
        </w:rPr>
      </w:pPr>
      <w:r>
        <w:rPr>
          <w:bCs/>
          <w:color w:val="000000" w:themeColor="text1"/>
        </w:rPr>
        <w:t>The committee constituted for drawing out procedures for Intrastate Open Access in Delhi has submitted DERC on 14.11.2011 to resolve the issues such as settling of UI Accounts etc.</w:t>
      </w:r>
    </w:p>
    <w:p w:rsidR="008411F4" w:rsidRDefault="008411F4" w:rsidP="008411F4">
      <w:pPr>
        <w:ind w:left="720"/>
        <w:jc w:val="both"/>
        <w:rPr>
          <w:bCs/>
          <w:color w:val="000000" w:themeColor="text1"/>
        </w:rPr>
      </w:pPr>
    </w:p>
    <w:p w:rsidR="008411F4" w:rsidRDefault="008411F4" w:rsidP="008411F4">
      <w:pPr>
        <w:ind w:left="720"/>
        <w:jc w:val="both"/>
        <w:rPr>
          <w:bCs/>
          <w:color w:val="000000" w:themeColor="text1"/>
        </w:rPr>
      </w:pPr>
      <w:r>
        <w:rPr>
          <w:bCs/>
          <w:color w:val="000000" w:themeColor="text1"/>
        </w:rPr>
        <w:t xml:space="preserve">On 16.10.2012, SLDC received an application from DIAL for availing 20MW power from </w:t>
      </w:r>
      <w:r w:rsidR="00B84348">
        <w:rPr>
          <w:bCs/>
          <w:color w:val="000000" w:themeColor="text1"/>
        </w:rPr>
        <w:t xml:space="preserve">Jindal Power Ltd, </w:t>
      </w:r>
      <w:proofErr w:type="spellStart"/>
      <w:r w:rsidR="00B84348">
        <w:rPr>
          <w:bCs/>
          <w:color w:val="000000" w:themeColor="text1"/>
        </w:rPr>
        <w:t>Tamnar</w:t>
      </w:r>
      <w:proofErr w:type="spellEnd"/>
      <w:r w:rsidR="00B84348">
        <w:rPr>
          <w:bCs/>
          <w:color w:val="000000" w:themeColor="text1"/>
        </w:rPr>
        <w:t xml:space="preserve"> </w:t>
      </w:r>
      <w:r>
        <w:rPr>
          <w:bCs/>
          <w:color w:val="000000" w:themeColor="text1"/>
        </w:rPr>
        <w:t xml:space="preserve">for the period 01.10.2012 to 30.11.2012.  The application has been returned by SLDC for resubmission indicating the </w:t>
      </w:r>
      <w:proofErr w:type="gramStart"/>
      <w:r>
        <w:rPr>
          <w:bCs/>
          <w:color w:val="000000" w:themeColor="text1"/>
        </w:rPr>
        <w:t>following :</w:t>
      </w:r>
      <w:proofErr w:type="gramEnd"/>
      <w:r>
        <w:rPr>
          <w:bCs/>
          <w:color w:val="000000" w:themeColor="text1"/>
        </w:rPr>
        <w:t>-</w:t>
      </w:r>
    </w:p>
    <w:p w:rsidR="008411F4" w:rsidRDefault="008411F4" w:rsidP="008411F4">
      <w:pPr>
        <w:jc w:val="both"/>
      </w:pPr>
    </w:p>
    <w:p w:rsidR="008411F4" w:rsidRDefault="008411F4" w:rsidP="008411F4">
      <w:pPr>
        <w:ind w:left="720" w:hanging="720"/>
        <w:jc w:val="both"/>
      </w:pPr>
      <w:proofErr w:type="spellStart"/>
      <w:r>
        <w:t>i</w:t>
      </w:r>
      <w:proofErr w:type="spellEnd"/>
      <w:r>
        <w:t>)</w:t>
      </w:r>
      <w:r>
        <w:tab/>
        <w:t>The procedures submitted for operationalization of Open Access at Intrastate level in Delhi is required to be approved by DERC with regard to certain issues like settling of UI etc.  The procedures can be downloaded from the websites of Delhi SLDC (delhisldc.org) from Meeting Portal and Annexure-2 of agenda of 6</w:t>
      </w:r>
      <w:r w:rsidRPr="006143BB">
        <w:rPr>
          <w:vertAlign w:val="superscript"/>
        </w:rPr>
        <w:t>th</w:t>
      </w:r>
      <w:r>
        <w:t xml:space="preserve"> Grid Coordination Committee meeting (</w:t>
      </w:r>
      <w:hyperlink r:id="rId7" w:history="1">
        <w:r w:rsidRPr="00536F64">
          <w:rPr>
            <w:rStyle w:val="Hyperlink"/>
          </w:rPr>
          <w:t>http://delhisldc.org/Resources/08-May-2012_Agenda%20for% 206th%20 GCC.docx</w:t>
        </w:r>
      </w:hyperlink>
      <w:r>
        <w:t xml:space="preserve">).  </w:t>
      </w:r>
    </w:p>
    <w:p w:rsidR="008411F4" w:rsidRDefault="008411F4" w:rsidP="008411F4">
      <w:pPr>
        <w:ind w:left="720" w:hanging="720"/>
        <w:jc w:val="both"/>
      </w:pPr>
      <w:r>
        <w:t>ii)</w:t>
      </w:r>
      <w:r>
        <w:tab/>
        <w:t>Consent of Distribution Licensee (BRPL) from whose network, the power is consumed at present by DIAL.</w:t>
      </w:r>
    </w:p>
    <w:p w:rsidR="008411F4" w:rsidRDefault="008411F4" w:rsidP="008411F4">
      <w:pPr>
        <w:ind w:left="720" w:hanging="720"/>
        <w:jc w:val="both"/>
      </w:pPr>
      <w:r>
        <w:t>iii)</w:t>
      </w:r>
      <w:r>
        <w:tab/>
        <w:t>Before proceeding further, the Metering facility should also be completed for ABT operation on Open Access customers are subject to application of ABT provisions.</w:t>
      </w:r>
    </w:p>
    <w:p w:rsidR="008411F4" w:rsidRDefault="008411F4" w:rsidP="00F66C76">
      <w:pPr>
        <w:jc w:val="both"/>
        <w:rPr>
          <w:bCs/>
          <w:color w:val="000000" w:themeColor="text1"/>
        </w:rPr>
      </w:pPr>
    </w:p>
    <w:p w:rsidR="008411F4" w:rsidRDefault="008411F4" w:rsidP="00F66C76">
      <w:pPr>
        <w:jc w:val="both"/>
        <w:rPr>
          <w:bCs/>
          <w:color w:val="000000" w:themeColor="text1"/>
        </w:rPr>
      </w:pPr>
      <w:r>
        <w:rPr>
          <w:bCs/>
          <w:color w:val="000000" w:themeColor="text1"/>
        </w:rPr>
        <w:tab/>
        <w:t>The charges paid by the Open Ac</w:t>
      </w:r>
      <w:r w:rsidR="00B84348">
        <w:rPr>
          <w:bCs/>
          <w:color w:val="000000" w:themeColor="text1"/>
        </w:rPr>
        <w:t>c</w:t>
      </w:r>
      <w:r>
        <w:rPr>
          <w:bCs/>
          <w:color w:val="000000" w:themeColor="text1"/>
        </w:rPr>
        <w:t xml:space="preserve">ess customer for BRPL areas are as </w:t>
      </w:r>
      <w:proofErr w:type="gramStart"/>
      <w:r>
        <w:rPr>
          <w:bCs/>
          <w:color w:val="000000" w:themeColor="text1"/>
        </w:rPr>
        <w:t>under :</w:t>
      </w:r>
      <w:proofErr w:type="gramEnd"/>
      <w:r>
        <w:rPr>
          <w:bCs/>
          <w:color w:val="000000" w:themeColor="text1"/>
        </w:rPr>
        <w:t>-</w:t>
      </w:r>
    </w:p>
    <w:p w:rsidR="005A077C" w:rsidRDefault="005A077C" w:rsidP="00F66C76">
      <w:pPr>
        <w:jc w:val="both"/>
        <w:rPr>
          <w:bCs/>
          <w:color w:val="000000" w:themeColor="text1"/>
        </w:rPr>
      </w:pPr>
    </w:p>
    <w:p w:rsidR="005A077C" w:rsidRPr="002F4F63" w:rsidRDefault="005A077C" w:rsidP="005A077C">
      <w:pPr>
        <w:ind w:left="720"/>
        <w:jc w:val="both"/>
        <w:rPr>
          <w:b/>
          <w:bCs/>
          <w:color w:val="000000" w:themeColor="text1"/>
          <w:sz w:val="22"/>
          <w:szCs w:val="22"/>
        </w:rPr>
      </w:pPr>
      <w:r w:rsidRPr="002F4F63">
        <w:rPr>
          <w:b/>
          <w:bCs/>
          <w:color w:val="000000" w:themeColor="text1"/>
          <w:sz w:val="22"/>
          <w:szCs w:val="22"/>
        </w:rPr>
        <w:t>Illustration for charges for 1 MW Intrastate Open Access Transaction for one month</w:t>
      </w:r>
    </w:p>
    <w:tbl>
      <w:tblPr>
        <w:tblW w:w="8561" w:type="dxa"/>
        <w:tblInd w:w="828" w:type="dxa"/>
        <w:tblLook w:val="04A0"/>
      </w:tblPr>
      <w:tblGrid>
        <w:gridCol w:w="482"/>
        <w:gridCol w:w="3335"/>
        <w:gridCol w:w="1405"/>
        <w:gridCol w:w="2087"/>
        <w:gridCol w:w="1252"/>
      </w:tblGrid>
      <w:tr w:rsidR="00565CD0" w:rsidRPr="005A077C" w:rsidTr="00565CD0">
        <w:trPr>
          <w:trHeight w:val="350"/>
        </w:trPr>
        <w:tc>
          <w:tcPr>
            <w:tcW w:w="487" w:type="dxa"/>
            <w:tcBorders>
              <w:top w:val="single" w:sz="8" w:space="0" w:color="auto"/>
              <w:left w:val="single" w:sz="8" w:space="0" w:color="auto"/>
              <w:right w:val="single" w:sz="8" w:space="0" w:color="auto"/>
            </w:tcBorders>
            <w:shd w:val="clear" w:color="auto" w:fill="auto"/>
            <w:noWrap/>
            <w:vAlign w:val="center"/>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S.</w:t>
            </w:r>
            <w:r>
              <w:rPr>
                <w:rFonts w:ascii="Arial" w:hAnsi="Arial" w:cs="Arial"/>
                <w:sz w:val="14"/>
                <w:szCs w:val="14"/>
                <w:lang w:val="en-US" w:eastAsia="en-US"/>
              </w:rPr>
              <w:t>N</w:t>
            </w:r>
          </w:p>
        </w:tc>
        <w:tc>
          <w:tcPr>
            <w:tcW w:w="3383" w:type="dxa"/>
            <w:vMerge w:val="restart"/>
            <w:tcBorders>
              <w:top w:val="single" w:sz="8" w:space="0" w:color="auto"/>
              <w:left w:val="nil"/>
              <w:right w:val="single" w:sz="8" w:space="0" w:color="auto"/>
            </w:tcBorders>
            <w:shd w:val="clear" w:color="auto" w:fill="auto"/>
            <w:noWrap/>
            <w:vAlign w:val="center"/>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Particular</w:t>
            </w:r>
          </w:p>
        </w:tc>
        <w:tc>
          <w:tcPr>
            <w:tcW w:w="1307" w:type="dxa"/>
            <w:vMerge w:val="restart"/>
            <w:tcBorders>
              <w:top w:val="single" w:sz="8" w:space="0" w:color="auto"/>
              <w:left w:val="nil"/>
              <w:right w:val="single" w:sz="8" w:space="0" w:color="auto"/>
            </w:tcBorders>
            <w:shd w:val="clear" w:color="auto" w:fill="auto"/>
            <w:noWrap/>
            <w:vAlign w:val="center"/>
            <w:hideMark/>
          </w:tcPr>
          <w:p w:rsidR="00565CD0" w:rsidRPr="005A077C" w:rsidRDefault="00565CD0" w:rsidP="00565CD0">
            <w:pPr>
              <w:jc w:val="center"/>
              <w:rPr>
                <w:rFonts w:ascii="Arial" w:hAnsi="Arial" w:cs="Arial"/>
                <w:sz w:val="14"/>
                <w:szCs w:val="14"/>
                <w:lang w:val="en-US" w:eastAsia="en-US"/>
              </w:rPr>
            </w:pPr>
            <w:r>
              <w:rPr>
                <w:rFonts w:ascii="Arial" w:hAnsi="Arial" w:cs="Arial"/>
                <w:sz w:val="14"/>
                <w:szCs w:val="14"/>
                <w:lang w:val="en-US" w:eastAsia="en-US"/>
              </w:rPr>
              <w:t>Charge</w:t>
            </w:r>
            <w:r w:rsidRPr="005A077C">
              <w:rPr>
                <w:rFonts w:ascii="Arial" w:hAnsi="Arial" w:cs="Arial"/>
                <w:sz w:val="14"/>
                <w:szCs w:val="14"/>
                <w:lang w:val="en-US" w:eastAsia="en-US"/>
              </w:rPr>
              <w:t>s</w:t>
            </w:r>
          </w:p>
        </w:tc>
        <w:tc>
          <w:tcPr>
            <w:tcW w:w="2116" w:type="dxa"/>
            <w:vMerge w:val="restart"/>
            <w:tcBorders>
              <w:top w:val="single" w:sz="8" w:space="0" w:color="auto"/>
              <w:left w:val="nil"/>
              <w:right w:val="single" w:sz="8" w:space="0" w:color="auto"/>
            </w:tcBorders>
            <w:shd w:val="clear" w:color="auto" w:fill="auto"/>
            <w:noWrap/>
            <w:vAlign w:val="center"/>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Calculation</w:t>
            </w:r>
          </w:p>
        </w:tc>
        <w:tc>
          <w:tcPr>
            <w:tcW w:w="1268" w:type="dxa"/>
            <w:vMerge w:val="restart"/>
            <w:tcBorders>
              <w:top w:val="single" w:sz="8" w:space="0" w:color="auto"/>
              <w:left w:val="nil"/>
              <w:right w:val="single" w:sz="8" w:space="0" w:color="auto"/>
            </w:tcBorders>
            <w:shd w:val="clear" w:color="auto" w:fill="auto"/>
            <w:noWrap/>
            <w:vAlign w:val="center"/>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Charges for 1 MW</w:t>
            </w:r>
          </w:p>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capacity for 01</w:t>
            </w:r>
          </w:p>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Month(Rs)</w:t>
            </w:r>
          </w:p>
        </w:tc>
      </w:tr>
      <w:tr w:rsidR="002F4F63"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2F4F63" w:rsidRPr="005A077C" w:rsidRDefault="002F4F63"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3383" w:type="dxa"/>
            <w:vMerge/>
            <w:tcBorders>
              <w:left w:val="nil"/>
              <w:bottom w:val="single" w:sz="8" w:space="0" w:color="auto"/>
              <w:right w:val="single" w:sz="8" w:space="0" w:color="auto"/>
            </w:tcBorders>
            <w:shd w:val="clear" w:color="auto" w:fill="auto"/>
            <w:noWrap/>
            <w:vAlign w:val="bottom"/>
            <w:hideMark/>
          </w:tcPr>
          <w:p w:rsidR="002F4F63" w:rsidRPr="005A077C" w:rsidRDefault="002F4F63" w:rsidP="005A077C">
            <w:pPr>
              <w:rPr>
                <w:rFonts w:ascii="Arial" w:hAnsi="Arial" w:cs="Arial"/>
                <w:sz w:val="14"/>
                <w:szCs w:val="14"/>
                <w:lang w:val="en-US" w:eastAsia="en-US"/>
              </w:rPr>
            </w:pPr>
          </w:p>
        </w:tc>
        <w:tc>
          <w:tcPr>
            <w:tcW w:w="1307" w:type="dxa"/>
            <w:vMerge/>
            <w:tcBorders>
              <w:left w:val="nil"/>
              <w:bottom w:val="single" w:sz="8" w:space="0" w:color="auto"/>
              <w:right w:val="single" w:sz="8" w:space="0" w:color="auto"/>
            </w:tcBorders>
            <w:shd w:val="clear" w:color="auto" w:fill="auto"/>
            <w:noWrap/>
            <w:vAlign w:val="bottom"/>
            <w:hideMark/>
          </w:tcPr>
          <w:p w:rsidR="002F4F63" w:rsidRPr="005A077C" w:rsidRDefault="002F4F63" w:rsidP="005A077C">
            <w:pPr>
              <w:rPr>
                <w:rFonts w:ascii="Arial" w:hAnsi="Arial" w:cs="Arial"/>
                <w:sz w:val="14"/>
                <w:szCs w:val="14"/>
                <w:lang w:val="en-US" w:eastAsia="en-US"/>
              </w:rPr>
            </w:pPr>
          </w:p>
        </w:tc>
        <w:tc>
          <w:tcPr>
            <w:tcW w:w="2116" w:type="dxa"/>
            <w:vMerge/>
            <w:tcBorders>
              <w:left w:val="nil"/>
              <w:bottom w:val="single" w:sz="8" w:space="0" w:color="auto"/>
              <w:right w:val="single" w:sz="8" w:space="0" w:color="auto"/>
            </w:tcBorders>
            <w:shd w:val="clear" w:color="auto" w:fill="auto"/>
            <w:noWrap/>
            <w:vAlign w:val="bottom"/>
            <w:hideMark/>
          </w:tcPr>
          <w:p w:rsidR="002F4F63" w:rsidRPr="005A077C" w:rsidRDefault="002F4F63" w:rsidP="005A077C">
            <w:pPr>
              <w:rPr>
                <w:rFonts w:ascii="Arial" w:hAnsi="Arial" w:cs="Arial"/>
                <w:sz w:val="14"/>
                <w:szCs w:val="14"/>
                <w:lang w:val="en-US" w:eastAsia="en-US"/>
              </w:rPr>
            </w:pPr>
          </w:p>
        </w:tc>
        <w:tc>
          <w:tcPr>
            <w:tcW w:w="1268" w:type="dxa"/>
            <w:vMerge/>
            <w:tcBorders>
              <w:left w:val="nil"/>
              <w:bottom w:val="single" w:sz="8" w:space="0" w:color="auto"/>
              <w:right w:val="single" w:sz="8" w:space="0" w:color="auto"/>
            </w:tcBorders>
            <w:shd w:val="clear" w:color="auto" w:fill="auto"/>
            <w:noWrap/>
            <w:vAlign w:val="bottom"/>
            <w:hideMark/>
          </w:tcPr>
          <w:p w:rsidR="002F4F63" w:rsidRPr="005A077C" w:rsidRDefault="002F4F63" w:rsidP="005A077C">
            <w:pPr>
              <w:rPr>
                <w:rFonts w:ascii="Arial" w:hAnsi="Arial" w:cs="Arial"/>
                <w:sz w:val="14"/>
                <w:szCs w:val="14"/>
                <w:lang w:val="en-US" w:eastAsia="en-US"/>
              </w:rPr>
            </w:pPr>
          </w:p>
        </w:tc>
      </w:tr>
      <w:tr w:rsidR="00565CD0" w:rsidRPr="005A077C" w:rsidTr="00565CD0">
        <w:trPr>
          <w:trHeight w:val="180"/>
        </w:trPr>
        <w:tc>
          <w:tcPr>
            <w:tcW w:w="487" w:type="dxa"/>
            <w:tcBorders>
              <w:top w:val="nil"/>
              <w:left w:val="single" w:sz="8" w:space="0" w:color="auto"/>
              <w:bottom w:val="nil"/>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3383" w:type="dxa"/>
            <w:tcBorders>
              <w:top w:val="nil"/>
              <w:left w:val="nil"/>
              <w:bottom w:val="nil"/>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Total Power transferred in a month(units)</w:t>
            </w:r>
          </w:p>
        </w:tc>
        <w:tc>
          <w:tcPr>
            <w:tcW w:w="1307" w:type="dxa"/>
            <w:tcBorders>
              <w:top w:val="nil"/>
              <w:left w:val="nil"/>
              <w:bottom w:val="nil"/>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2116" w:type="dxa"/>
            <w:tcBorders>
              <w:top w:val="nil"/>
              <w:left w:val="nil"/>
              <w:bottom w:val="nil"/>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720000</w:t>
            </w:r>
          </w:p>
        </w:tc>
        <w:tc>
          <w:tcPr>
            <w:tcW w:w="1268" w:type="dxa"/>
            <w:tcBorders>
              <w:top w:val="nil"/>
              <w:left w:val="nil"/>
              <w:bottom w:val="nil"/>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r>
      <w:tr w:rsidR="00565CD0" w:rsidRPr="005A077C" w:rsidTr="00565CD0">
        <w:trPr>
          <w:trHeight w:val="180"/>
        </w:trPr>
        <w:tc>
          <w:tcPr>
            <w:tcW w:w="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w:t>
            </w:r>
          </w:p>
        </w:tc>
        <w:tc>
          <w:tcPr>
            <w:tcW w:w="3383" w:type="dxa"/>
            <w:tcBorders>
              <w:top w:val="single" w:sz="8"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State Transmission charges </w:t>
            </w:r>
          </w:p>
        </w:tc>
        <w:tc>
          <w:tcPr>
            <w:tcW w:w="1307" w:type="dxa"/>
            <w:tcBorders>
              <w:top w:val="single" w:sz="8"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80 Rs/MWH</w:t>
            </w:r>
          </w:p>
        </w:tc>
        <w:tc>
          <w:tcPr>
            <w:tcW w:w="2116" w:type="dxa"/>
            <w:tcBorders>
              <w:top w:val="single" w:sz="8"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(1*24*30*80)</w:t>
            </w:r>
          </w:p>
        </w:tc>
        <w:tc>
          <w:tcPr>
            <w:tcW w:w="1268" w:type="dxa"/>
            <w:tcBorders>
              <w:top w:val="single" w:sz="8"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57600</w:t>
            </w:r>
          </w:p>
        </w:tc>
      </w:tr>
      <w:tr w:rsidR="00565CD0" w:rsidRPr="005A077C" w:rsidTr="00565CD0">
        <w:trPr>
          <w:trHeight w:val="165"/>
        </w:trPr>
        <w:tc>
          <w:tcPr>
            <w:tcW w:w="487" w:type="dxa"/>
            <w:tcBorders>
              <w:top w:val="nil"/>
              <w:left w:val="single" w:sz="8" w:space="0" w:color="auto"/>
              <w:bottom w:val="nil"/>
              <w:right w:val="single" w:sz="8" w:space="0" w:color="auto"/>
            </w:tcBorders>
            <w:shd w:val="clear" w:color="auto" w:fill="auto"/>
            <w:noWrap/>
            <w:vAlign w:val="bottom"/>
            <w:hideMark/>
          </w:tcPr>
          <w:p w:rsidR="00565CD0" w:rsidRPr="005A077C" w:rsidRDefault="00565CD0" w:rsidP="005A077C">
            <w:pPr>
              <w:jc w:val="right"/>
              <w:rPr>
                <w:rFonts w:ascii="Arial" w:hAnsi="Arial" w:cs="Arial"/>
                <w:sz w:val="14"/>
                <w:szCs w:val="14"/>
                <w:lang w:val="en-US" w:eastAsia="en-US"/>
              </w:rPr>
            </w:pPr>
            <w:r w:rsidRPr="005A077C">
              <w:rPr>
                <w:rFonts w:ascii="Arial" w:hAnsi="Arial" w:cs="Arial"/>
                <w:sz w:val="14"/>
                <w:szCs w:val="14"/>
                <w:lang w:val="en-US" w:eastAsia="en-US"/>
              </w:rPr>
              <w:t>2</w:t>
            </w:r>
          </w:p>
        </w:tc>
        <w:tc>
          <w:tcPr>
            <w:tcW w:w="3383" w:type="dxa"/>
            <w:vMerge w:val="restart"/>
            <w:tcBorders>
              <w:top w:val="nil"/>
              <w:left w:val="nil"/>
              <w:right w:val="single" w:sz="8" w:space="0" w:color="auto"/>
            </w:tcBorders>
            <w:shd w:val="clear" w:color="auto" w:fill="auto"/>
            <w:noWrap/>
            <w:vAlign w:val="bottom"/>
            <w:hideMark/>
          </w:tcPr>
          <w:p w:rsidR="00565CD0" w:rsidRPr="005A077C" w:rsidRDefault="00565CD0" w:rsidP="00565CD0">
            <w:pPr>
              <w:rPr>
                <w:rFonts w:ascii="Arial" w:hAnsi="Arial" w:cs="Arial"/>
                <w:sz w:val="14"/>
                <w:szCs w:val="14"/>
                <w:lang w:val="en-US" w:eastAsia="en-US"/>
              </w:rPr>
            </w:pPr>
            <w:r w:rsidRPr="005A077C">
              <w:rPr>
                <w:rFonts w:ascii="Arial" w:hAnsi="Arial" w:cs="Arial"/>
                <w:sz w:val="14"/>
                <w:szCs w:val="14"/>
                <w:lang w:val="en-US" w:eastAsia="en-US"/>
              </w:rPr>
              <w:t>State Transmission Loss of % in kind which will be deducted</w:t>
            </w:r>
            <w:r>
              <w:rPr>
                <w:rFonts w:ascii="Arial" w:hAnsi="Arial" w:cs="Arial"/>
                <w:sz w:val="14"/>
                <w:szCs w:val="14"/>
                <w:lang w:val="en-US" w:eastAsia="en-US"/>
              </w:rPr>
              <w:t xml:space="preserve"> </w:t>
            </w:r>
            <w:r w:rsidRPr="005A077C">
              <w:rPr>
                <w:rFonts w:ascii="Arial" w:hAnsi="Arial" w:cs="Arial"/>
                <w:sz w:val="14"/>
                <w:szCs w:val="14"/>
                <w:lang w:val="en-US" w:eastAsia="en-US"/>
              </w:rPr>
              <w:t xml:space="preserve">from the energy input </w:t>
            </w:r>
          </w:p>
        </w:tc>
        <w:tc>
          <w:tcPr>
            <w:tcW w:w="1307" w:type="dxa"/>
            <w:tcBorders>
              <w:top w:val="nil"/>
              <w:left w:val="nil"/>
              <w:bottom w:val="nil"/>
              <w:right w:val="nil"/>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1.21%</w:t>
            </w:r>
          </w:p>
        </w:tc>
        <w:tc>
          <w:tcPr>
            <w:tcW w:w="2116" w:type="dxa"/>
            <w:tcBorders>
              <w:top w:val="nil"/>
              <w:left w:val="nil"/>
              <w:bottom w:val="nil"/>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(1*24*30*70.15*0.121)</w:t>
            </w:r>
          </w:p>
        </w:tc>
        <w:tc>
          <w:tcPr>
            <w:tcW w:w="1268" w:type="dxa"/>
            <w:tcBorders>
              <w:top w:val="nil"/>
              <w:left w:val="nil"/>
              <w:bottom w:val="nil"/>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697</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65CD0" w:rsidRPr="005A077C" w:rsidRDefault="00565CD0"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3383" w:type="dxa"/>
            <w:vMerge/>
            <w:tcBorders>
              <w:left w:val="nil"/>
              <w:bottom w:val="single" w:sz="8" w:space="0" w:color="auto"/>
              <w:right w:val="single" w:sz="8" w:space="0" w:color="auto"/>
            </w:tcBorders>
            <w:shd w:val="clear" w:color="auto" w:fill="auto"/>
            <w:noWrap/>
            <w:vAlign w:val="bottom"/>
            <w:hideMark/>
          </w:tcPr>
          <w:p w:rsidR="00565CD0" w:rsidRPr="005A077C" w:rsidRDefault="00565CD0" w:rsidP="005A077C">
            <w:pPr>
              <w:rPr>
                <w:rFonts w:ascii="Arial" w:hAnsi="Arial" w:cs="Arial"/>
                <w:sz w:val="14"/>
                <w:szCs w:val="14"/>
                <w:lang w:val="en-US" w:eastAsia="en-US"/>
              </w:rPr>
            </w:pPr>
          </w:p>
        </w:tc>
        <w:tc>
          <w:tcPr>
            <w:tcW w:w="1307" w:type="dxa"/>
            <w:tcBorders>
              <w:top w:val="nil"/>
              <w:left w:val="nil"/>
              <w:bottom w:val="single" w:sz="8" w:space="0" w:color="auto"/>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c>
          <w:tcPr>
            <w:tcW w:w="2116" w:type="dxa"/>
            <w:tcBorders>
              <w:top w:val="nil"/>
              <w:left w:val="nil"/>
              <w:bottom w:val="single" w:sz="8" w:space="0" w:color="auto"/>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c>
          <w:tcPr>
            <w:tcW w:w="1268" w:type="dxa"/>
            <w:tcBorders>
              <w:top w:val="nil"/>
              <w:left w:val="nil"/>
              <w:bottom w:val="single" w:sz="8" w:space="0" w:color="auto"/>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3</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Net State Transmission Charges </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in Rs</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(1+2)</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58297</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4</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Transmission Charges (CGS)(Drawal</w:t>
            </w:r>
            <w:r w:rsidR="00095AC8">
              <w:rPr>
                <w:rFonts w:ascii="Arial" w:hAnsi="Arial" w:cs="Arial"/>
                <w:sz w:val="14"/>
                <w:szCs w:val="14"/>
                <w:lang w:val="en-US" w:eastAsia="en-US"/>
              </w:rPr>
              <w:t xml:space="preserve"> </w:t>
            </w:r>
            <w:r w:rsidRPr="005A077C">
              <w:rPr>
                <w:rFonts w:ascii="Arial" w:hAnsi="Arial" w:cs="Arial"/>
                <w:sz w:val="14"/>
                <w:szCs w:val="14"/>
                <w:lang w:val="en-US" w:eastAsia="en-US"/>
              </w:rPr>
              <w:t>+</w:t>
            </w:r>
            <w:r w:rsidR="00095AC8">
              <w:rPr>
                <w:rFonts w:ascii="Arial" w:hAnsi="Arial" w:cs="Arial"/>
                <w:sz w:val="14"/>
                <w:szCs w:val="14"/>
                <w:lang w:val="en-US" w:eastAsia="en-US"/>
              </w:rPr>
              <w:t xml:space="preserve"> </w:t>
            </w:r>
            <w:r w:rsidRPr="005A077C">
              <w:rPr>
                <w:rFonts w:ascii="Arial" w:hAnsi="Arial" w:cs="Arial"/>
                <w:sz w:val="14"/>
                <w:szCs w:val="14"/>
                <w:lang w:val="en-US" w:eastAsia="en-US"/>
              </w:rPr>
              <w:t>Injection)</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25 Ps/unit</w:t>
            </w:r>
          </w:p>
        </w:tc>
        <w:tc>
          <w:tcPr>
            <w:tcW w:w="2116" w:type="dxa"/>
            <w:tcBorders>
              <w:top w:val="nil"/>
              <w:left w:val="nil"/>
              <w:bottom w:val="nil"/>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(1*24*30*25*1000/100)</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180000</w:t>
            </w:r>
          </w:p>
        </w:tc>
      </w:tr>
      <w:tr w:rsidR="00565CD0" w:rsidRPr="005A077C" w:rsidTr="00565CD0">
        <w:trPr>
          <w:trHeight w:val="165"/>
        </w:trPr>
        <w:tc>
          <w:tcPr>
            <w:tcW w:w="487" w:type="dxa"/>
            <w:tcBorders>
              <w:top w:val="nil"/>
              <w:left w:val="single" w:sz="8" w:space="0" w:color="auto"/>
              <w:bottom w:val="nil"/>
              <w:right w:val="single" w:sz="8" w:space="0" w:color="auto"/>
            </w:tcBorders>
            <w:shd w:val="clear" w:color="auto" w:fill="auto"/>
            <w:noWrap/>
            <w:vAlign w:val="bottom"/>
            <w:hideMark/>
          </w:tcPr>
          <w:p w:rsidR="00565CD0" w:rsidRPr="005A077C" w:rsidRDefault="00565CD0" w:rsidP="005A077C">
            <w:pPr>
              <w:jc w:val="right"/>
              <w:rPr>
                <w:rFonts w:ascii="Arial" w:hAnsi="Arial" w:cs="Arial"/>
                <w:sz w:val="14"/>
                <w:szCs w:val="14"/>
                <w:lang w:val="en-US" w:eastAsia="en-US"/>
              </w:rPr>
            </w:pPr>
            <w:r w:rsidRPr="005A077C">
              <w:rPr>
                <w:rFonts w:ascii="Arial" w:hAnsi="Arial" w:cs="Arial"/>
                <w:sz w:val="14"/>
                <w:szCs w:val="14"/>
                <w:lang w:val="en-US" w:eastAsia="en-US"/>
              </w:rPr>
              <w:t>5</w:t>
            </w:r>
          </w:p>
        </w:tc>
        <w:tc>
          <w:tcPr>
            <w:tcW w:w="3383" w:type="dxa"/>
            <w:vMerge w:val="restart"/>
            <w:tcBorders>
              <w:top w:val="nil"/>
              <w:left w:val="nil"/>
              <w:right w:val="single" w:sz="8" w:space="0" w:color="auto"/>
            </w:tcBorders>
            <w:shd w:val="clear" w:color="auto" w:fill="auto"/>
            <w:noWrap/>
            <w:vAlign w:val="bottom"/>
            <w:hideMark/>
          </w:tcPr>
          <w:p w:rsidR="00565CD0" w:rsidRPr="005A077C" w:rsidRDefault="00565CD0" w:rsidP="00565CD0">
            <w:pPr>
              <w:rPr>
                <w:rFonts w:ascii="Arial" w:hAnsi="Arial" w:cs="Arial"/>
                <w:sz w:val="14"/>
                <w:szCs w:val="14"/>
                <w:lang w:val="en-US" w:eastAsia="en-US"/>
              </w:rPr>
            </w:pPr>
            <w:r w:rsidRPr="005A077C">
              <w:rPr>
                <w:rFonts w:ascii="Arial" w:hAnsi="Arial" w:cs="Arial"/>
                <w:sz w:val="14"/>
                <w:szCs w:val="14"/>
                <w:lang w:val="en-US" w:eastAsia="en-US"/>
              </w:rPr>
              <w:t>Injection &amp; Drawal Losses loss of % in kind which will be deducted from the energy input.</w:t>
            </w:r>
          </w:p>
        </w:tc>
        <w:tc>
          <w:tcPr>
            <w:tcW w:w="1307" w:type="dxa"/>
            <w:tcBorders>
              <w:top w:val="nil"/>
              <w:left w:val="nil"/>
              <w:bottom w:val="nil"/>
              <w:right w:val="nil"/>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(2%+1.5%)</w:t>
            </w:r>
          </w:p>
        </w:tc>
        <w:tc>
          <w:tcPr>
            <w:tcW w:w="2116" w:type="dxa"/>
            <w:tcBorders>
              <w:top w:val="single" w:sz="8" w:space="0" w:color="auto"/>
              <w:left w:val="single" w:sz="8" w:space="0" w:color="auto"/>
              <w:bottom w:val="nil"/>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(1*24*30*25*10*.035)</w:t>
            </w:r>
          </w:p>
        </w:tc>
        <w:tc>
          <w:tcPr>
            <w:tcW w:w="1268" w:type="dxa"/>
            <w:tcBorders>
              <w:top w:val="nil"/>
              <w:left w:val="nil"/>
              <w:bottom w:val="nil"/>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6300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65CD0" w:rsidRPr="005A077C" w:rsidRDefault="00565CD0"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3383" w:type="dxa"/>
            <w:vMerge/>
            <w:tcBorders>
              <w:left w:val="nil"/>
              <w:bottom w:val="single" w:sz="8" w:space="0" w:color="auto"/>
              <w:right w:val="single" w:sz="8" w:space="0" w:color="auto"/>
            </w:tcBorders>
            <w:shd w:val="clear" w:color="auto" w:fill="auto"/>
            <w:noWrap/>
            <w:vAlign w:val="bottom"/>
            <w:hideMark/>
          </w:tcPr>
          <w:p w:rsidR="00565CD0" w:rsidRPr="005A077C" w:rsidRDefault="00565CD0" w:rsidP="005A077C">
            <w:pPr>
              <w:rPr>
                <w:rFonts w:ascii="Arial" w:hAnsi="Arial" w:cs="Arial"/>
                <w:sz w:val="14"/>
                <w:szCs w:val="14"/>
                <w:lang w:val="en-US" w:eastAsia="en-US"/>
              </w:rPr>
            </w:pPr>
          </w:p>
        </w:tc>
        <w:tc>
          <w:tcPr>
            <w:tcW w:w="1307" w:type="dxa"/>
            <w:tcBorders>
              <w:top w:val="nil"/>
              <w:left w:val="nil"/>
              <w:bottom w:val="single" w:sz="8" w:space="0" w:color="auto"/>
              <w:right w:val="nil"/>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c>
          <w:tcPr>
            <w:tcW w:w="2116" w:type="dxa"/>
            <w:tcBorders>
              <w:top w:val="nil"/>
              <w:left w:val="single" w:sz="8" w:space="0" w:color="auto"/>
              <w:bottom w:val="single" w:sz="8" w:space="0" w:color="auto"/>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c>
          <w:tcPr>
            <w:tcW w:w="1268" w:type="dxa"/>
            <w:tcBorders>
              <w:top w:val="nil"/>
              <w:left w:val="nil"/>
              <w:bottom w:val="single" w:sz="8" w:space="0" w:color="auto"/>
              <w:right w:val="single" w:sz="8" w:space="0" w:color="auto"/>
            </w:tcBorders>
            <w:shd w:val="clear" w:color="auto" w:fill="auto"/>
            <w:noWrap/>
            <w:vAlign w:val="bottom"/>
            <w:hideMark/>
          </w:tcPr>
          <w:p w:rsidR="00565CD0" w:rsidRPr="005A077C" w:rsidRDefault="00565CD0" w:rsidP="005A077C">
            <w:pPr>
              <w:jc w:val="center"/>
              <w:rPr>
                <w:rFonts w:ascii="Arial" w:hAnsi="Arial" w:cs="Arial"/>
                <w:sz w:val="14"/>
                <w:szCs w:val="14"/>
                <w:lang w:val="en-US" w:eastAsia="en-US"/>
              </w:rPr>
            </w:pPr>
            <w:r w:rsidRPr="005A077C">
              <w:rPr>
                <w:rFonts w:ascii="Arial" w:hAnsi="Arial" w:cs="Arial"/>
                <w:sz w:val="14"/>
                <w:szCs w:val="14"/>
                <w:lang w:val="en-US" w:eastAsia="en-US"/>
              </w:rPr>
              <w:t> </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6</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Net Transmission </w:t>
            </w:r>
            <w:r w:rsidR="00095AC8" w:rsidRPr="005A077C">
              <w:rPr>
                <w:rFonts w:ascii="Arial" w:hAnsi="Arial" w:cs="Arial"/>
                <w:sz w:val="14"/>
                <w:szCs w:val="14"/>
                <w:lang w:val="en-US" w:eastAsia="en-US"/>
              </w:rPr>
              <w:t>Charges</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in Rs</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(4+5)</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186300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7</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Distribution Transmission Charges(</w:t>
            </w:r>
            <w:r w:rsidR="00565CD0" w:rsidRPr="005A077C">
              <w:rPr>
                <w:rFonts w:ascii="Arial" w:hAnsi="Arial" w:cs="Arial"/>
                <w:sz w:val="14"/>
                <w:szCs w:val="14"/>
                <w:lang w:val="en-US" w:eastAsia="en-US"/>
              </w:rPr>
              <w:t>Depend</w:t>
            </w:r>
            <w:r w:rsidRPr="005A077C">
              <w:rPr>
                <w:rFonts w:ascii="Arial" w:hAnsi="Arial" w:cs="Arial"/>
                <w:sz w:val="14"/>
                <w:szCs w:val="14"/>
                <w:lang w:val="en-US" w:eastAsia="en-US"/>
              </w:rPr>
              <w:t xml:space="preserve"> on Licensees) </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50.96 Ps/unit</w:t>
            </w:r>
          </w:p>
        </w:tc>
        <w:tc>
          <w:tcPr>
            <w:tcW w:w="2116" w:type="dxa"/>
            <w:tcBorders>
              <w:top w:val="nil"/>
              <w:left w:val="nil"/>
              <w:bottom w:val="nil"/>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(1*24*30*25*10*.5096)</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366912</w:t>
            </w:r>
          </w:p>
        </w:tc>
      </w:tr>
      <w:tr w:rsidR="00565CD0" w:rsidRPr="005A077C" w:rsidTr="00565CD0">
        <w:trPr>
          <w:trHeight w:val="483"/>
        </w:trPr>
        <w:tc>
          <w:tcPr>
            <w:tcW w:w="487" w:type="dxa"/>
            <w:tcBorders>
              <w:top w:val="nil"/>
              <w:left w:val="single" w:sz="8" w:space="0" w:color="auto"/>
              <w:bottom w:val="single" w:sz="4" w:space="0" w:color="auto"/>
              <w:right w:val="single" w:sz="8" w:space="0" w:color="auto"/>
            </w:tcBorders>
            <w:shd w:val="clear" w:color="auto" w:fill="auto"/>
            <w:noWrap/>
            <w:vAlign w:val="bottom"/>
            <w:hideMark/>
          </w:tcPr>
          <w:p w:rsidR="00565CD0" w:rsidRPr="005A077C" w:rsidRDefault="00565CD0" w:rsidP="005A077C">
            <w:pPr>
              <w:jc w:val="right"/>
              <w:rPr>
                <w:rFonts w:ascii="Arial" w:hAnsi="Arial" w:cs="Arial"/>
                <w:sz w:val="14"/>
                <w:szCs w:val="14"/>
                <w:lang w:val="en-US" w:eastAsia="en-US"/>
              </w:rPr>
            </w:pPr>
            <w:r w:rsidRPr="005A077C">
              <w:rPr>
                <w:rFonts w:ascii="Arial" w:hAnsi="Arial" w:cs="Arial"/>
                <w:sz w:val="14"/>
                <w:szCs w:val="14"/>
                <w:lang w:val="en-US" w:eastAsia="en-US"/>
              </w:rPr>
              <w:t>8</w:t>
            </w:r>
          </w:p>
          <w:p w:rsidR="00565CD0" w:rsidRPr="005A077C" w:rsidRDefault="00565CD0"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3383" w:type="dxa"/>
            <w:tcBorders>
              <w:top w:val="nil"/>
              <w:left w:val="nil"/>
              <w:bottom w:val="single" w:sz="4" w:space="0" w:color="auto"/>
              <w:right w:val="single" w:sz="8" w:space="0" w:color="auto"/>
            </w:tcBorders>
            <w:shd w:val="clear" w:color="auto" w:fill="auto"/>
            <w:noWrap/>
            <w:vAlign w:val="bottom"/>
            <w:hideMark/>
          </w:tcPr>
          <w:p w:rsidR="00565CD0" w:rsidRPr="005A077C" w:rsidRDefault="00565CD0" w:rsidP="00565CD0">
            <w:pPr>
              <w:rPr>
                <w:rFonts w:ascii="Arial" w:hAnsi="Arial" w:cs="Arial"/>
                <w:sz w:val="14"/>
                <w:szCs w:val="14"/>
                <w:lang w:val="en-US" w:eastAsia="en-US"/>
              </w:rPr>
            </w:pPr>
            <w:r w:rsidRPr="005A077C">
              <w:rPr>
                <w:rFonts w:ascii="Arial" w:hAnsi="Arial" w:cs="Arial"/>
                <w:sz w:val="14"/>
                <w:szCs w:val="14"/>
                <w:lang w:val="en-US" w:eastAsia="en-US"/>
              </w:rPr>
              <w:t>Dist. Transmission Loss of % in kind which will be deducted</w:t>
            </w:r>
            <w:r>
              <w:rPr>
                <w:rFonts w:ascii="Arial" w:hAnsi="Arial" w:cs="Arial"/>
                <w:sz w:val="14"/>
                <w:szCs w:val="14"/>
                <w:lang w:val="en-US" w:eastAsia="en-US"/>
              </w:rPr>
              <w:t xml:space="preserve"> </w:t>
            </w:r>
            <w:r w:rsidRPr="005A077C">
              <w:rPr>
                <w:rFonts w:ascii="Arial" w:hAnsi="Arial" w:cs="Arial"/>
                <w:sz w:val="14"/>
                <w:szCs w:val="14"/>
                <w:lang w:val="en-US" w:eastAsia="en-US"/>
              </w:rPr>
              <w:t xml:space="preserve">from the energy input </w:t>
            </w:r>
          </w:p>
        </w:tc>
        <w:tc>
          <w:tcPr>
            <w:tcW w:w="1307" w:type="dxa"/>
            <w:tcBorders>
              <w:top w:val="nil"/>
              <w:left w:val="nil"/>
              <w:bottom w:val="single" w:sz="4" w:space="0" w:color="auto"/>
              <w:right w:val="single" w:sz="8" w:space="0" w:color="auto"/>
            </w:tcBorders>
            <w:shd w:val="clear" w:color="auto" w:fill="auto"/>
            <w:noWrap/>
            <w:vAlign w:val="bottom"/>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3.96%</w:t>
            </w:r>
          </w:p>
        </w:tc>
        <w:tc>
          <w:tcPr>
            <w:tcW w:w="2116" w:type="dxa"/>
            <w:tcBorders>
              <w:top w:val="single" w:sz="8" w:space="0" w:color="auto"/>
              <w:left w:val="nil"/>
              <w:bottom w:val="single" w:sz="4" w:space="0" w:color="auto"/>
              <w:right w:val="single" w:sz="8" w:space="0" w:color="auto"/>
            </w:tcBorders>
            <w:shd w:val="clear" w:color="auto" w:fill="auto"/>
            <w:noWrap/>
            <w:vAlign w:val="bottom"/>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(1*24*30*25*10*0.5096*.0396)</w:t>
            </w:r>
          </w:p>
        </w:tc>
        <w:tc>
          <w:tcPr>
            <w:tcW w:w="1268" w:type="dxa"/>
            <w:tcBorders>
              <w:top w:val="nil"/>
              <w:left w:val="nil"/>
              <w:bottom w:val="single" w:sz="4" w:space="0" w:color="auto"/>
              <w:right w:val="single" w:sz="8" w:space="0" w:color="auto"/>
            </w:tcBorders>
            <w:shd w:val="clear" w:color="auto" w:fill="auto"/>
            <w:noWrap/>
            <w:vAlign w:val="bottom"/>
            <w:hideMark/>
          </w:tcPr>
          <w:p w:rsidR="00565CD0" w:rsidRPr="005A077C" w:rsidRDefault="00565CD0" w:rsidP="00565CD0">
            <w:pPr>
              <w:jc w:val="center"/>
              <w:rPr>
                <w:rFonts w:ascii="Arial" w:hAnsi="Arial" w:cs="Arial"/>
                <w:sz w:val="14"/>
                <w:szCs w:val="14"/>
                <w:lang w:val="en-US" w:eastAsia="en-US"/>
              </w:rPr>
            </w:pPr>
            <w:r w:rsidRPr="005A077C">
              <w:rPr>
                <w:rFonts w:ascii="Arial" w:hAnsi="Arial" w:cs="Arial"/>
                <w:sz w:val="14"/>
                <w:szCs w:val="14"/>
                <w:lang w:val="en-US" w:eastAsia="en-US"/>
              </w:rPr>
              <w:t>14530 </w:t>
            </w:r>
          </w:p>
        </w:tc>
      </w:tr>
      <w:tr w:rsidR="00565CD0" w:rsidRPr="005A077C" w:rsidTr="00565CD0">
        <w:trPr>
          <w:trHeight w:val="18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7C" w:rsidRPr="005A077C" w:rsidRDefault="00565CD0" w:rsidP="005A077C">
            <w:pPr>
              <w:jc w:val="right"/>
              <w:rPr>
                <w:rFonts w:ascii="Arial" w:hAnsi="Arial" w:cs="Arial"/>
                <w:sz w:val="14"/>
                <w:szCs w:val="14"/>
                <w:lang w:val="en-US" w:eastAsia="en-US"/>
              </w:rPr>
            </w:pPr>
            <w:r>
              <w:br w:type="page"/>
            </w:r>
            <w:r w:rsidR="005A077C" w:rsidRPr="005A077C">
              <w:rPr>
                <w:rFonts w:ascii="Arial" w:hAnsi="Arial" w:cs="Arial"/>
                <w:sz w:val="14"/>
                <w:szCs w:val="14"/>
                <w:lang w:val="en-US" w:eastAsia="en-US"/>
              </w:rPr>
              <w:t>9</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Net Dist. Transmission </w:t>
            </w:r>
            <w:r w:rsidR="00565CD0" w:rsidRPr="005A077C">
              <w:rPr>
                <w:rFonts w:ascii="Arial" w:hAnsi="Arial" w:cs="Arial"/>
                <w:sz w:val="14"/>
                <w:szCs w:val="14"/>
                <w:lang w:val="en-US" w:eastAsia="en-US"/>
              </w:rPr>
              <w:t>Charges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in Rs</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(7+8)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381442</w:t>
            </w:r>
          </w:p>
        </w:tc>
      </w:tr>
      <w:tr w:rsidR="00565CD0" w:rsidRPr="005A077C" w:rsidTr="00565CD0">
        <w:trPr>
          <w:trHeight w:val="180"/>
        </w:trPr>
        <w:tc>
          <w:tcPr>
            <w:tcW w:w="48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10</w:t>
            </w:r>
          </w:p>
        </w:tc>
        <w:tc>
          <w:tcPr>
            <w:tcW w:w="3383" w:type="dxa"/>
            <w:tcBorders>
              <w:top w:val="single" w:sz="4"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Operating Charges (SLDC </w:t>
            </w:r>
            <w:r w:rsidR="00095AC8" w:rsidRPr="005A077C">
              <w:rPr>
                <w:rFonts w:ascii="Arial" w:hAnsi="Arial" w:cs="Arial"/>
                <w:sz w:val="14"/>
                <w:szCs w:val="14"/>
                <w:lang w:val="en-US" w:eastAsia="en-US"/>
              </w:rPr>
              <w:t>Charges</w:t>
            </w:r>
            <w:r w:rsidRPr="005A077C">
              <w:rPr>
                <w:rFonts w:ascii="Arial" w:hAnsi="Arial" w:cs="Arial"/>
                <w:sz w:val="14"/>
                <w:szCs w:val="14"/>
                <w:lang w:val="en-US" w:eastAsia="en-US"/>
              </w:rPr>
              <w:t>)</w:t>
            </w:r>
          </w:p>
        </w:tc>
        <w:tc>
          <w:tcPr>
            <w:tcW w:w="1307" w:type="dxa"/>
            <w:tcBorders>
              <w:top w:val="single" w:sz="4"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Rs2000/day</w:t>
            </w:r>
          </w:p>
        </w:tc>
        <w:tc>
          <w:tcPr>
            <w:tcW w:w="2116" w:type="dxa"/>
            <w:tcBorders>
              <w:top w:val="single" w:sz="4"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(2000*30)</w:t>
            </w:r>
          </w:p>
        </w:tc>
        <w:tc>
          <w:tcPr>
            <w:tcW w:w="1268" w:type="dxa"/>
            <w:tcBorders>
              <w:top w:val="single" w:sz="4" w:space="0" w:color="auto"/>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60000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11</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Operating Charges (RLDC </w:t>
            </w:r>
            <w:r w:rsidR="00095AC8" w:rsidRPr="005A077C">
              <w:rPr>
                <w:rFonts w:ascii="Arial" w:hAnsi="Arial" w:cs="Arial"/>
                <w:sz w:val="14"/>
                <w:szCs w:val="14"/>
                <w:lang w:val="en-US" w:eastAsia="en-US"/>
              </w:rPr>
              <w:t>Charges</w:t>
            </w:r>
            <w:r w:rsidRPr="005A077C">
              <w:rPr>
                <w:rFonts w:ascii="Arial" w:hAnsi="Arial" w:cs="Arial"/>
                <w:sz w:val="14"/>
                <w:szCs w:val="14"/>
                <w:lang w:val="en-US" w:eastAsia="en-US"/>
              </w:rPr>
              <w:t>)Minimum</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Rs2000/day</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(2000*30)</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60000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12</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Cross Subsidy Surcharge say NDPL non domestic</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220.13 Ps/unit</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(1*24*30*1000*2.2013)</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1584936</w:t>
            </w:r>
          </w:p>
        </w:tc>
      </w:tr>
      <w:tr w:rsidR="005A077C"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13</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Additional Surcharges </w:t>
            </w:r>
            <w:r w:rsidR="00565CD0" w:rsidRPr="005A077C">
              <w:rPr>
                <w:rFonts w:ascii="Arial" w:hAnsi="Arial" w:cs="Arial"/>
                <w:sz w:val="14"/>
                <w:szCs w:val="14"/>
                <w:lang w:val="en-US" w:eastAsia="en-US"/>
              </w:rPr>
              <w:t>depend</w:t>
            </w:r>
            <w:r w:rsidRPr="005A077C">
              <w:rPr>
                <w:rFonts w:ascii="Arial" w:hAnsi="Arial" w:cs="Arial"/>
                <w:sz w:val="14"/>
                <w:szCs w:val="14"/>
                <w:lang w:val="en-US" w:eastAsia="en-US"/>
              </w:rPr>
              <w:t xml:space="preserve"> on case to case basis</w:t>
            </w:r>
          </w:p>
        </w:tc>
        <w:tc>
          <w:tcPr>
            <w:tcW w:w="469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 xml:space="preserve">To be decided by the </w:t>
            </w:r>
            <w:r w:rsidR="00095AC8" w:rsidRPr="005A077C">
              <w:rPr>
                <w:rFonts w:ascii="Arial" w:hAnsi="Arial" w:cs="Arial"/>
                <w:sz w:val="14"/>
                <w:szCs w:val="14"/>
                <w:lang w:val="en-US" w:eastAsia="en-US"/>
              </w:rPr>
              <w:t>Commission</w:t>
            </w:r>
          </w:p>
        </w:tc>
      </w:tr>
      <w:tr w:rsidR="005A077C"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14</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Interconnection Charges </w:t>
            </w:r>
            <w:r w:rsidR="00095AC8" w:rsidRPr="005A077C">
              <w:rPr>
                <w:rFonts w:ascii="Arial" w:hAnsi="Arial" w:cs="Arial"/>
                <w:sz w:val="14"/>
                <w:szCs w:val="14"/>
                <w:lang w:val="en-US" w:eastAsia="en-US"/>
              </w:rPr>
              <w:t>depend</w:t>
            </w:r>
            <w:r w:rsidRPr="005A077C">
              <w:rPr>
                <w:rFonts w:ascii="Arial" w:hAnsi="Arial" w:cs="Arial"/>
                <w:sz w:val="14"/>
                <w:szCs w:val="14"/>
                <w:lang w:val="en-US" w:eastAsia="en-US"/>
              </w:rPr>
              <w:t xml:space="preserve"> on case to case basis</w:t>
            </w:r>
          </w:p>
        </w:tc>
        <w:tc>
          <w:tcPr>
            <w:tcW w:w="469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 xml:space="preserve">To be decided by the </w:t>
            </w:r>
            <w:r w:rsidR="00095AC8" w:rsidRPr="005A077C">
              <w:rPr>
                <w:rFonts w:ascii="Arial" w:hAnsi="Arial" w:cs="Arial"/>
                <w:sz w:val="14"/>
                <w:szCs w:val="14"/>
                <w:lang w:val="en-US" w:eastAsia="en-US"/>
              </w:rPr>
              <w:t>Commission</w:t>
            </w:r>
          </w:p>
        </w:tc>
      </w:tr>
      <w:tr w:rsidR="005A077C"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15</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Standby charges </w:t>
            </w:r>
            <w:r w:rsidR="00095AC8" w:rsidRPr="005A077C">
              <w:rPr>
                <w:rFonts w:ascii="Arial" w:hAnsi="Arial" w:cs="Arial"/>
                <w:sz w:val="14"/>
                <w:szCs w:val="14"/>
                <w:lang w:val="en-US" w:eastAsia="en-US"/>
              </w:rPr>
              <w:t>depend</w:t>
            </w:r>
            <w:r w:rsidRPr="005A077C">
              <w:rPr>
                <w:rFonts w:ascii="Arial" w:hAnsi="Arial" w:cs="Arial"/>
                <w:sz w:val="14"/>
                <w:szCs w:val="14"/>
                <w:lang w:val="en-US" w:eastAsia="en-US"/>
              </w:rPr>
              <w:t xml:space="preserve"> on case to case basis</w:t>
            </w:r>
          </w:p>
        </w:tc>
        <w:tc>
          <w:tcPr>
            <w:tcW w:w="469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95AC8" w:rsidRPr="005A077C" w:rsidRDefault="00095AC8" w:rsidP="00565CD0">
            <w:pPr>
              <w:rPr>
                <w:rFonts w:ascii="Arial" w:hAnsi="Arial" w:cs="Arial"/>
                <w:sz w:val="14"/>
                <w:szCs w:val="14"/>
                <w:lang w:val="en-US" w:eastAsia="en-US"/>
              </w:rPr>
            </w:pPr>
            <w:r>
              <w:rPr>
                <w:rFonts w:ascii="Arial" w:hAnsi="Arial" w:cs="Arial"/>
                <w:sz w:val="14"/>
                <w:szCs w:val="14"/>
                <w:lang w:val="en-US" w:eastAsia="en-US"/>
              </w:rPr>
              <w:t>As per the procedure, temporary rate of charges for that category of consumers. For 24h</w:t>
            </w:r>
            <w:r w:rsidR="00565CD0">
              <w:rPr>
                <w:rFonts w:ascii="Arial" w:hAnsi="Arial" w:cs="Arial"/>
                <w:sz w:val="14"/>
                <w:szCs w:val="14"/>
                <w:lang w:val="en-US" w:eastAsia="en-US"/>
              </w:rPr>
              <w:t>ours,</w:t>
            </w:r>
            <w:r>
              <w:rPr>
                <w:rFonts w:ascii="Arial" w:hAnsi="Arial" w:cs="Arial"/>
                <w:sz w:val="14"/>
                <w:szCs w:val="14"/>
                <w:lang w:val="en-US" w:eastAsia="en-US"/>
              </w:rPr>
              <w:t xml:space="preserve"> the charges is UI rate for drawal + Rs. 1 per unit.</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19</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OA Application Registration Fee</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Rs5000/Application</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(Rs 5000*1)</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5000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20</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OA agreement fee</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0</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0</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0</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21</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xml:space="preserve">Net Open access Charges </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in Rs</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(Sum from 1 to 20)</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2335975</w:t>
            </w:r>
          </w:p>
        </w:tc>
      </w:tr>
      <w:tr w:rsidR="00565CD0" w:rsidRPr="005A077C" w:rsidTr="00565CD0">
        <w:trPr>
          <w:trHeight w:val="18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rsidR="005A077C" w:rsidRPr="005A077C" w:rsidRDefault="005A077C" w:rsidP="005A077C">
            <w:pPr>
              <w:jc w:val="right"/>
              <w:rPr>
                <w:rFonts w:ascii="Arial" w:hAnsi="Arial" w:cs="Arial"/>
                <w:sz w:val="14"/>
                <w:szCs w:val="14"/>
                <w:lang w:val="en-US" w:eastAsia="en-US"/>
              </w:rPr>
            </w:pPr>
            <w:r w:rsidRPr="005A077C">
              <w:rPr>
                <w:rFonts w:ascii="Arial" w:hAnsi="Arial" w:cs="Arial"/>
                <w:sz w:val="14"/>
                <w:szCs w:val="14"/>
                <w:lang w:val="en-US" w:eastAsia="en-US"/>
              </w:rPr>
              <w:t>22</w:t>
            </w:r>
          </w:p>
        </w:tc>
        <w:tc>
          <w:tcPr>
            <w:tcW w:w="3383"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Effective Open access Charges (without 13 to 18)</w:t>
            </w:r>
          </w:p>
        </w:tc>
        <w:tc>
          <w:tcPr>
            <w:tcW w:w="1307"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in Ps/unit</w:t>
            </w:r>
          </w:p>
        </w:tc>
        <w:tc>
          <w:tcPr>
            <w:tcW w:w="2116"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rPr>
                <w:rFonts w:ascii="Arial" w:hAnsi="Arial" w:cs="Arial"/>
                <w:sz w:val="14"/>
                <w:szCs w:val="14"/>
                <w:lang w:val="en-US" w:eastAsia="en-US"/>
              </w:rPr>
            </w:pPr>
            <w:r w:rsidRPr="005A077C">
              <w:rPr>
                <w:rFonts w:ascii="Arial" w:hAnsi="Arial" w:cs="Arial"/>
                <w:sz w:val="14"/>
                <w:szCs w:val="14"/>
                <w:lang w:val="en-US" w:eastAsia="en-US"/>
              </w:rPr>
              <w:t> </w:t>
            </w:r>
          </w:p>
        </w:tc>
        <w:tc>
          <w:tcPr>
            <w:tcW w:w="1268" w:type="dxa"/>
            <w:tcBorders>
              <w:top w:val="nil"/>
              <w:left w:val="nil"/>
              <w:bottom w:val="single" w:sz="8" w:space="0" w:color="auto"/>
              <w:right w:val="single" w:sz="8" w:space="0" w:color="auto"/>
            </w:tcBorders>
            <w:shd w:val="clear" w:color="auto" w:fill="auto"/>
            <w:noWrap/>
            <w:vAlign w:val="bottom"/>
            <w:hideMark/>
          </w:tcPr>
          <w:p w:rsidR="005A077C" w:rsidRPr="005A077C" w:rsidRDefault="005A077C" w:rsidP="005A077C">
            <w:pPr>
              <w:jc w:val="center"/>
              <w:rPr>
                <w:rFonts w:ascii="Arial" w:hAnsi="Arial" w:cs="Arial"/>
                <w:sz w:val="14"/>
                <w:szCs w:val="14"/>
                <w:lang w:val="en-US" w:eastAsia="en-US"/>
              </w:rPr>
            </w:pPr>
            <w:r w:rsidRPr="005A077C">
              <w:rPr>
                <w:rFonts w:ascii="Arial" w:hAnsi="Arial" w:cs="Arial"/>
                <w:sz w:val="14"/>
                <w:szCs w:val="14"/>
                <w:lang w:val="en-US" w:eastAsia="en-US"/>
              </w:rPr>
              <w:t>324</w:t>
            </w:r>
          </w:p>
        </w:tc>
      </w:tr>
    </w:tbl>
    <w:p w:rsidR="008411F4" w:rsidRDefault="008411F4" w:rsidP="00F66C76">
      <w:pPr>
        <w:jc w:val="both"/>
        <w:rPr>
          <w:bCs/>
          <w:color w:val="000000" w:themeColor="text1"/>
        </w:rPr>
      </w:pPr>
      <w:r>
        <w:rPr>
          <w:bCs/>
          <w:color w:val="000000" w:themeColor="text1"/>
        </w:rPr>
        <w:lastRenderedPageBreak/>
        <w:tab/>
      </w:r>
    </w:p>
    <w:p w:rsidR="00565CD0" w:rsidRDefault="00565CD0" w:rsidP="00565CD0">
      <w:pPr>
        <w:jc w:val="center"/>
        <w:rPr>
          <w:bCs/>
          <w:color w:val="000000" w:themeColor="text1"/>
        </w:rPr>
      </w:pPr>
      <w:r>
        <w:rPr>
          <w:bCs/>
          <w:color w:val="000000" w:themeColor="text1"/>
        </w:rPr>
        <w:t>--9--</w:t>
      </w:r>
    </w:p>
    <w:p w:rsidR="00B84348" w:rsidRDefault="00B84348" w:rsidP="00F66C76">
      <w:pPr>
        <w:jc w:val="both"/>
        <w:rPr>
          <w:bCs/>
          <w:color w:val="000000" w:themeColor="text1"/>
        </w:rPr>
      </w:pPr>
    </w:p>
    <w:p w:rsidR="00B84348" w:rsidRDefault="00B84348" w:rsidP="00B84348">
      <w:pPr>
        <w:ind w:left="720"/>
        <w:jc w:val="both"/>
        <w:rPr>
          <w:bCs/>
          <w:color w:val="000000" w:themeColor="text1"/>
        </w:rPr>
      </w:pPr>
      <w:r>
        <w:rPr>
          <w:bCs/>
          <w:color w:val="000000" w:themeColor="text1"/>
        </w:rPr>
        <w:t xml:space="preserve">As per the order dated </w:t>
      </w:r>
      <w:r w:rsidR="00095AC8">
        <w:rPr>
          <w:bCs/>
          <w:color w:val="000000" w:themeColor="text1"/>
        </w:rPr>
        <w:t>29.08.2008</w:t>
      </w:r>
      <w:r>
        <w:rPr>
          <w:bCs/>
          <w:color w:val="000000" w:themeColor="text1"/>
        </w:rPr>
        <w:t xml:space="preserve">, the Additional Surcharge would be decided by the Commission on case to case basis.  </w:t>
      </w:r>
    </w:p>
    <w:p w:rsidR="00B84348" w:rsidRDefault="00B84348" w:rsidP="00B84348">
      <w:pPr>
        <w:ind w:left="720"/>
        <w:jc w:val="both"/>
        <w:rPr>
          <w:bCs/>
          <w:color w:val="000000" w:themeColor="text1"/>
        </w:rPr>
      </w:pPr>
    </w:p>
    <w:p w:rsidR="00B84348" w:rsidRDefault="00B84348" w:rsidP="00B84348">
      <w:pPr>
        <w:ind w:left="720"/>
        <w:jc w:val="both"/>
        <w:rPr>
          <w:bCs/>
          <w:color w:val="000000" w:themeColor="text1"/>
        </w:rPr>
      </w:pPr>
      <w:r>
        <w:rPr>
          <w:bCs/>
          <w:color w:val="000000" w:themeColor="text1"/>
        </w:rPr>
        <w:t xml:space="preserve">BRPL is requested to compute the additional surcharges in the above case and DERC is requested to finalize the procedures for operationalization of Intrastate Open Access.  </w:t>
      </w:r>
    </w:p>
    <w:p w:rsidR="00B84348" w:rsidRDefault="00B84348" w:rsidP="00B84348">
      <w:pPr>
        <w:jc w:val="both"/>
        <w:rPr>
          <w:bCs/>
          <w:color w:val="000000" w:themeColor="text1"/>
        </w:rPr>
      </w:pPr>
    </w:p>
    <w:p w:rsidR="00B84348" w:rsidRDefault="00B84348" w:rsidP="00B84348">
      <w:pPr>
        <w:jc w:val="both"/>
        <w:rPr>
          <w:b/>
          <w:bCs/>
          <w:color w:val="000000" w:themeColor="text1"/>
        </w:rPr>
      </w:pPr>
      <w:r>
        <w:rPr>
          <w:bCs/>
          <w:color w:val="000000" w:themeColor="text1"/>
        </w:rPr>
        <w:t>7</w:t>
      </w:r>
      <w:r>
        <w:rPr>
          <w:bCs/>
          <w:color w:val="000000" w:themeColor="text1"/>
        </w:rPr>
        <w:tab/>
      </w:r>
      <w:proofErr w:type="spellStart"/>
      <w:r w:rsidRPr="00B84348">
        <w:rPr>
          <w:b/>
          <w:bCs/>
          <w:color w:val="000000" w:themeColor="text1"/>
        </w:rPr>
        <w:t>Discomwise</w:t>
      </w:r>
      <w:proofErr w:type="spellEnd"/>
      <w:r w:rsidRPr="00B84348">
        <w:rPr>
          <w:b/>
          <w:bCs/>
          <w:color w:val="000000" w:themeColor="text1"/>
        </w:rPr>
        <w:t xml:space="preserve"> scheduling of various sources</w:t>
      </w:r>
    </w:p>
    <w:p w:rsidR="00B84348" w:rsidRDefault="00B84348" w:rsidP="00B84348">
      <w:pPr>
        <w:jc w:val="both"/>
        <w:rPr>
          <w:b/>
          <w:bCs/>
          <w:color w:val="000000" w:themeColor="text1"/>
        </w:rPr>
      </w:pPr>
      <w:r>
        <w:rPr>
          <w:b/>
          <w:bCs/>
          <w:color w:val="000000" w:themeColor="text1"/>
        </w:rPr>
        <w:tab/>
      </w:r>
    </w:p>
    <w:p w:rsidR="00B84348" w:rsidRDefault="00B84348" w:rsidP="00B84348">
      <w:pPr>
        <w:ind w:left="720"/>
        <w:jc w:val="both"/>
        <w:rPr>
          <w:bCs/>
          <w:color w:val="000000" w:themeColor="text1"/>
        </w:rPr>
      </w:pPr>
      <w:r>
        <w:rPr>
          <w:b/>
          <w:bCs/>
          <w:color w:val="000000" w:themeColor="text1"/>
        </w:rPr>
        <w:t>I</w:t>
      </w:r>
      <w:r>
        <w:rPr>
          <w:bCs/>
          <w:color w:val="000000" w:themeColor="text1"/>
        </w:rPr>
        <w:t xml:space="preserve">n the second phase of Power Reforms undertaken in Delhi, the power purchase liability gets transferred to Distribution Licensees operating in Delhi.  </w:t>
      </w:r>
    </w:p>
    <w:p w:rsidR="00B84348" w:rsidRDefault="00B84348" w:rsidP="00B84348">
      <w:pPr>
        <w:jc w:val="both"/>
        <w:rPr>
          <w:bCs/>
          <w:color w:val="000000" w:themeColor="text1"/>
        </w:rPr>
      </w:pPr>
    </w:p>
    <w:p w:rsidR="00B84348" w:rsidRDefault="00B84348" w:rsidP="00B84348">
      <w:pPr>
        <w:ind w:left="720"/>
        <w:jc w:val="both"/>
        <w:rPr>
          <w:bCs/>
          <w:color w:val="000000" w:themeColor="text1"/>
        </w:rPr>
      </w:pPr>
      <w:r>
        <w:rPr>
          <w:bCs/>
          <w:color w:val="000000" w:themeColor="text1"/>
        </w:rPr>
        <w:t xml:space="preserve">The RLDCs are responsible for scheduling of Central Sector Stations (having composite scheme of allocation i.e. allocation of more than one state) and SLDC is responsible for Intra State Generation Stations.  Based on the day to day schedules fixed by RLDCs, RPCs prepare monthly Regional Energy Accounts (REAs) based on which Central Sector Generating Stations raise power purchase bills to Distribution Licensees who are the beneficiaries of the stations.  At present, NRLDC informs NRPC the total energy scheduled to Delhi on monthly basis and NRPC further distributes scheduled energy to various Distribution Licensees based on the weighted average %age allocation based on DERC order dated 31.03.2007.  Accordingly, scheduled energy is allocated to various Discoms as </w:t>
      </w:r>
      <w:proofErr w:type="gramStart"/>
      <w:r>
        <w:rPr>
          <w:bCs/>
          <w:color w:val="000000" w:themeColor="text1"/>
        </w:rPr>
        <w:t>under :</w:t>
      </w:r>
      <w:proofErr w:type="gramEnd"/>
      <w:r>
        <w:rPr>
          <w:bCs/>
          <w:color w:val="000000" w:themeColor="text1"/>
        </w:rPr>
        <w:t>-</w:t>
      </w:r>
    </w:p>
    <w:p w:rsidR="00B84348" w:rsidRDefault="00B84348" w:rsidP="00B84348">
      <w:pPr>
        <w:ind w:left="720"/>
        <w:jc w:val="both"/>
        <w:rPr>
          <w:bCs/>
          <w:color w:val="000000" w:themeColor="text1"/>
        </w:rPr>
      </w:pPr>
    </w:p>
    <w:tbl>
      <w:tblPr>
        <w:tblStyle w:val="TableGrid"/>
        <w:tblW w:w="0" w:type="auto"/>
        <w:tblInd w:w="828" w:type="dxa"/>
        <w:tblLook w:val="04A0"/>
      </w:tblPr>
      <w:tblGrid>
        <w:gridCol w:w="990"/>
        <w:gridCol w:w="3240"/>
        <w:gridCol w:w="1890"/>
        <w:gridCol w:w="2250"/>
      </w:tblGrid>
      <w:tr w:rsidR="00A14366" w:rsidTr="00095AC8">
        <w:tc>
          <w:tcPr>
            <w:tcW w:w="990" w:type="dxa"/>
          </w:tcPr>
          <w:p w:rsidR="00A14366" w:rsidRDefault="00A14366" w:rsidP="00565CD0">
            <w:pPr>
              <w:jc w:val="center"/>
              <w:rPr>
                <w:bCs/>
                <w:color w:val="000000" w:themeColor="text1"/>
              </w:rPr>
            </w:pPr>
            <w:r>
              <w:rPr>
                <w:bCs/>
                <w:color w:val="000000" w:themeColor="text1"/>
              </w:rPr>
              <w:t>Sr. No.</w:t>
            </w:r>
          </w:p>
        </w:tc>
        <w:tc>
          <w:tcPr>
            <w:tcW w:w="3240" w:type="dxa"/>
          </w:tcPr>
          <w:p w:rsidR="00A14366" w:rsidRDefault="00A14366" w:rsidP="00B84348">
            <w:pPr>
              <w:jc w:val="both"/>
              <w:rPr>
                <w:bCs/>
                <w:color w:val="000000" w:themeColor="text1"/>
              </w:rPr>
            </w:pPr>
            <w:r>
              <w:rPr>
                <w:bCs/>
                <w:color w:val="000000" w:themeColor="text1"/>
              </w:rPr>
              <w:t xml:space="preserve">Name of Distribution Licensee </w:t>
            </w:r>
          </w:p>
        </w:tc>
        <w:tc>
          <w:tcPr>
            <w:tcW w:w="1890" w:type="dxa"/>
          </w:tcPr>
          <w:p w:rsidR="00A14366" w:rsidRDefault="00A14366" w:rsidP="00B84348">
            <w:pPr>
              <w:jc w:val="both"/>
              <w:rPr>
                <w:bCs/>
                <w:color w:val="000000" w:themeColor="text1"/>
              </w:rPr>
            </w:pPr>
            <w:r>
              <w:rPr>
                <w:bCs/>
                <w:color w:val="000000" w:themeColor="text1"/>
              </w:rPr>
              <w:t xml:space="preserve">%age allocation </w:t>
            </w:r>
          </w:p>
        </w:tc>
        <w:tc>
          <w:tcPr>
            <w:tcW w:w="2250" w:type="dxa"/>
          </w:tcPr>
          <w:p w:rsidR="00A14366" w:rsidRDefault="00A14366" w:rsidP="00B84348">
            <w:pPr>
              <w:jc w:val="both"/>
              <w:rPr>
                <w:bCs/>
                <w:color w:val="000000" w:themeColor="text1"/>
              </w:rPr>
            </w:pPr>
            <w:r>
              <w:rPr>
                <w:bCs/>
                <w:color w:val="000000" w:themeColor="text1"/>
              </w:rPr>
              <w:t xml:space="preserve">Remarks </w:t>
            </w:r>
          </w:p>
        </w:tc>
      </w:tr>
      <w:tr w:rsidR="00095AC8" w:rsidTr="00095AC8">
        <w:tc>
          <w:tcPr>
            <w:tcW w:w="990" w:type="dxa"/>
          </w:tcPr>
          <w:p w:rsidR="00095AC8" w:rsidRDefault="00095AC8" w:rsidP="00565CD0">
            <w:pPr>
              <w:jc w:val="center"/>
              <w:rPr>
                <w:bCs/>
                <w:color w:val="000000" w:themeColor="text1"/>
              </w:rPr>
            </w:pPr>
            <w:r>
              <w:rPr>
                <w:bCs/>
                <w:color w:val="000000" w:themeColor="text1"/>
              </w:rPr>
              <w:t>1</w:t>
            </w:r>
          </w:p>
        </w:tc>
        <w:tc>
          <w:tcPr>
            <w:tcW w:w="3240" w:type="dxa"/>
          </w:tcPr>
          <w:p w:rsidR="00095AC8" w:rsidRDefault="00095AC8" w:rsidP="006417B8">
            <w:pPr>
              <w:jc w:val="both"/>
              <w:rPr>
                <w:bCs/>
                <w:color w:val="000000" w:themeColor="text1"/>
              </w:rPr>
            </w:pPr>
            <w:r>
              <w:rPr>
                <w:bCs/>
                <w:color w:val="000000" w:themeColor="text1"/>
              </w:rPr>
              <w:t>BRPL</w:t>
            </w:r>
          </w:p>
        </w:tc>
        <w:tc>
          <w:tcPr>
            <w:tcW w:w="1890" w:type="dxa"/>
          </w:tcPr>
          <w:p w:rsidR="00095AC8" w:rsidRDefault="00095AC8" w:rsidP="006417B8">
            <w:pPr>
              <w:jc w:val="both"/>
              <w:rPr>
                <w:bCs/>
                <w:color w:val="000000" w:themeColor="text1"/>
              </w:rPr>
            </w:pPr>
            <w:r>
              <w:rPr>
                <w:bCs/>
                <w:color w:val="000000" w:themeColor="text1"/>
              </w:rPr>
              <w:t>43.58</w:t>
            </w:r>
          </w:p>
        </w:tc>
        <w:tc>
          <w:tcPr>
            <w:tcW w:w="2250" w:type="dxa"/>
          </w:tcPr>
          <w:p w:rsidR="00095AC8" w:rsidRDefault="00095AC8" w:rsidP="00B84348">
            <w:pPr>
              <w:jc w:val="both"/>
              <w:rPr>
                <w:bCs/>
                <w:color w:val="000000" w:themeColor="text1"/>
              </w:rPr>
            </w:pPr>
          </w:p>
        </w:tc>
      </w:tr>
      <w:tr w:rsidR="00095AC8" w:rsidTr="00095AC8">
        <w:tc>
          <w:tcPr>
            <w:tcW w:w="990" w:type="dxa"/>
          </w:tcPr>
          <w:p w:rsidR="00095AC8" w:rsidRDefault="00095AC8" w:rsidP="00565CD0">
            <w:pPr>
              <w:jc w:val="center"/>
              <w:rPr>
                <w:bCs/>
                <w:color w:val="000000" w:themeColor="text1"/>
              </w:rPr>
            </w:pPr>
            <w:r>
              <w:rPr>
                <w:bCs/>
                <w:color w:val="000000" w:themeColor="text1"/>
              </w:rPr>
              <w:t>2</w:t>
            </w:r>
          </w:p>
        </w:tc>
        <w:tc>
          <w:tcPr>
            <w:tcW w:w="3240" w:type="dxa"/>
          </w:tcPr>
          <w:p w:rsidR="00095AC8" w:rsidRDefault="00095AC8" w:rsidP="006417B8">
            <w:pPr>
              <w:jc w:val="both"/>
              <w:rPr>
                <w:bCs/>
                <w:color w:val="000000" w:themeColor="text1"/>
              </w:rPr>
            </w:pPr>
            <w:r>
              <w:rPr>
                <w:bCs/>
                <w:color w:val="000000" w:themeColor="text1"/>
              </w:rPr>
              <w:t>BYPL</w:t>
            </w:r>
          </w:p>
        </w:tc>
        <w:tc>
          <w:tcPr>
            <w:tcW w:w="1890" w:type="dxa"/>
          </w:tcPr>
          <w:p w:rsidR="00095AC8" w:rsidRDefault="00095AC8" w:rsidP="006417B8">
            <w:pPr>
              <w:jc w:val="both"/>
              <w:rPr>
                <w:bCs/>
                <w:color w:val="000000" w:themeColor="text1"/>
              </w:rPr>
            </w:pPr>
            <w:r>
              <w:rPr>
                <w:bCs/>
                <w:color w:val="000000" w:themeColor="text1"/>
              </w:rPr>
              <w:t>27.24</w:t>
            </w:r>
          </w:p>
        </w:tc>
        <w:tc>
          <w:tcPr>
            <w:tcW w:w="2250" w:type="dxa"/>
          </w:tcPr>
          <w:p w:rsidR="00095AC8" w:rsidRDefault="00095AC8" w:rsidP="00B84348">
            <w:pPr>
              <w:jc w:val="both"/>
              <w:rPr>
                <w:bCs/>
                <w:color w:val="000000" w:themeColor="text1"/>
              </w:rPr>
            </w:pPr>
          </w:p>
        </w:tc>
      </w:tr>
      <w:tr w:rsidR="00095AC8" w:rsidTr="00095AC8">
        <w:tc>
          <w:tcPr>
            <w:tcW w:w="990" w:type="dxa"/>
          </w:tcPr>
          <w:p w:rsidR="00095AC8" w:rsidRDefault="00095AC8" w:rsidP="00565CD0">
            <w:pPr>
              <w:jc w:val="center"/>
              <w:rPr>
                <w:bCs/>
                <w:color w:val="000000" w:themeColor="text1"/>
              </w:rPr>
            </w:pPr>
            <w:r>
              <w:rPr>
                <w:bCs/>
                <w:color w:val="000000" w:themeColor="text1"/>
              </w:rPr>
              <w:t>3</w:t>
            </w:r>
          </w:p>
        </w:tc>
        <w:tc>
          <w:tcPr>
            <w:tcW w:w="3240" w:type="dxa"/>
          </w:tcPr>
          <w:p w:rsidR="00095AC8" w:rsidRDefault="00095AC8" w:rsidP="006417B8">
            <w:pPr>
              <w:jc w:val="both"/>
              <w:rPr>
                <w:bCs/>
                <w:color w:val="000000" w:themeColor="text1"/>
              </w:rPr>
            </w:pPr>
            <w:r>
              <w:rPr>
                <w:bCs/>
                <w:color w:val="000000" w:themeColor="text1"/>
              </w:rPr>
              <w:t>TPDDL</w:t>
            </w:r>
          </w:p>
        </w:tc>
        <w:tc>
          <w:tcPr>
            <w:tcW w:w="1890" w:type="dxa"/>
          </w:tcPr>
          <w:p w:rsidR="00095AC8" w:rsidRDefault="00095AC8" w:rsidP="006417B8">
            <w:pPr>
              <w:jc w:val="both"/>
              <w:rPr>
                <w:bCs/>
                <w:color w:val="000000" w:themeColor="text1"/>
              </w:rPr>
            </w:pPr>
            <w:r>
              <w:rPr>
                <w:bCs/>
                <w:color w:val="000000" w:themeColor="text1"/>
              </w:rPr>
              <w:t>29.18</w:t>
            </w:r>
          </w:p>
        </w:tc>
        <w:tc>
          <w:tcPr>
            <w:tcW w:w="2250" w:type="dxa"/>
          </w:tcPr>
          <w:p w:rsidR="00095AC8" w:rsidRDefault="00095AC8" w:rsidP="00B84348">
            <w:pPr>
              <w:jc w:val="both"/>
              <w:rPr>
                <w:bCs/>
                <w:color w:val="000000" w:themeColor="text1"/>
              </w:rPr>
            </w:pPr>
          </w:p>
        </w:tc>
      </w:tr>
      <w:tr w:rsidR="00095AC8" w:rsidTr="00095AC8">
        <w:tc>
          <w:tcPr>
            <w:tcW w:w="990" w:type="dxa"/>
          </w:tcPr>
          <w:p w:rsidR="00095AC8" w:rsidRDefault="00095AC8" w:rsidP="00565CD0">
            <w:pPr>
              <w:jc w:val="center"/>
              <w:rPr>
                <w:bCs/>
                <w:color w:val="000000" w:themeColor="text1"/>
              </w:rPr>
            </w:pPr>
            <w:r>
              <w:rPr>
                <w:bCs/>
                <w:color w:val="000000" w:themeColor="text1"/>
              </w:rPr>
              <w:t>4</w:t>
            </w:r>
          </w:p>
        </w:tc>
        <w:tc>
          <w:tcPr>
            <w:tcW w:w="3240" w:type="dxa"/>
          </w:tcPr>
          <w:p w:rsidR="00095AC8" w:rsidRDefault="00095AC8" w:rsidP="006417B8">
            <w:pPr>
              <w:jc w:val="both"/>
              <w:rPr>
                <w:bCs/>
                <w:color w:val="000000" w:themeColor="text1"/>
              </w:rPr>
            </w:pPr>
            <w:r>
              <w:rPr>
                <w:bCs/>
                <w:color w:val="000000" w:themeColor="text1"/>
              </w:rPr>
              <w:t>NDMC</w:t>
            </w:r>
          </w:p>
        </w:tc>
        <w:tc>
          <w:tcPr>
            <w:tcW w:w="1890" w:type="dxa"/>
          </w:tcPr>
          <w:p w:rsidR="00095AC8" w:rsidRDefault="00095AC8" w:rsidP="006417B8">
            <w:pPr>
              <w:jc w:val="both"/>
              <w:rPr>
                <w:bCs/>
                <w:color w:val="000000" w:themeColor="text1"/>
              </w:rPr>
            </w:pPr>
            <w:r>
              <w:rPr>
                <w:bCs/>
                <w:color w:val="000000" w:themeColor="text1"/>
              </w:rPr>
              <w:t>0.00</w:t>
            </w:r>
          </w:p>
        </w:tc>
        <w:tc>
          <w:tcPr>
            <w:tcW w:w="2250" w:type="dxa"/>
          </w:tcPr>
          <w:p w:rsidR="00095AC8" w:rsidRDefault="00095AC8" w:rsidP="00B84348">
            <w:pPr>
              <w:jc w:val="both"/>
              <w:rPr>
                <w:bCs/>
                <w:color w:val="000000" w:themeColor="text1"/>
              </w:rPr>
            </w:pPr>
            <w:r>
              <w:rPr>
                <w:bCs/>
                <w:color w:val="000000" w:themeColor="text1"/>
              </w:rPr>
              <w:t>14% of Dadri TPS</w:t>
            </w:r>
          </w:p>
        </w:tc>
      </w:tr>
      <w:tr w:rsidR="00095AC8" w:rsidTr="00095AC8">
        <w:tc>
          <w:tcPr>
            <w:tcW w:w="990" w:type="dxa"/>
          </w:tcPr>
          <w:p w:rsidR="00095AC8" w:rsidRDefault="00095AC8" w:rsidP="00565CD0">
            <w:pPr>
              <w:jc w:val="center"/>
              <w:rPr>
                <w:bCs/>
                <w:color w:val="000000" w:themeColor="text1"/>
              </w:rPr>
            </w:pPr>
            <w:r>
              <w:rPr>
                <w:bCs/>
                <w:color w:val="000000" w:themeColor="text1"/>
              </w:rPr>
              <w:t>5</w:t>
            </w:r>
          </w:p>
        </w:tc>
        <w:tc>
          <w:tcPr>
            <w:tcW w:w="3240" w:type="dxa"/>
          </w:tcPr>
          <w:p w:rsidR="00095AC8" w:rsidRDefault="00095AC8" w:rsidP="006417B8">
            <w:pPr>
              <w:jc w:val="both"/>
              <w:rPr>
                <w:bCs/>
                <w:color w:val="000000" w:themeColor="text1"/>
              </w:rPr>
            </w:pPr>
            <w:r>
              <w:rPr>
                <w:bCs/>
                <w:color w:val="000000" w:themeColor="text1"/>
              </w:rPr>
              <w:t>MES</w:t>
            </w:r>
          </w:p>
        </w:tc>
        <w:tc>
          <w:tcPr>
            <w:tcW w:w="1890" w:type="dxa"/>
          </w:tcPr>
          <w:p w:rsidR="00095AC8" w:rsidRDefault="00095AC8" w:rsidP="006417B8">
            <w:pPr>
              <w:jc w:val="both"/>
              <w:rPr>
                <w:bCs/>
                <w:color w:val="000000" w:themeColor="text1"/>
              </w:rPr>
            </w:pPr>
            <w:r>
              <w:rPr>
                <w:bCs/>
                <w:color w:val="000000" w:themeColor="text1"/>
              </w:rPr>
              <w:t>0.00</w:t>
            </w:r>
          </w:p>
        </w:tc>
        <w:tc>
          <w:tcPr>
            <w:tcW w:w="2250" w:type="dxa"/>
          </w:tcPr>
          <w:p w:rsidR="00095AC8" w:rsidRDefault="00095AC8" w:rsidP="00B84348">
            <w:pPr>
              <w:jc w:val="both"/>
              <w:rPr>
                <w:bCs/>
                <w:color w:val="000000" w:themeColor="text1"/>
              </w:rPr>
            </w:pPr>
          </w:p>
        </w:tc>
      </w:tr>
      <w:tr w:rsidR="00095AC8" w:rsidTr="00095AC8">
        <w:tc>
          <w:tcPr>
            <w:tcW w:w="990" w:type="dxa"/>
          </w:tcPr>
          <w:p w:rsidR="00095AC8" w:rsidRDefault="00095AC8" w:rsidP="00565CD0">
            <w:pPr>
              <w:jc w:val="center"/>
              <w:rPr>
                <w:bCs/>
                <w:color w:val="000000" w:themeColor="text1"/>
              </w:rPr>
            </w:pPr>
          </w:p>
        </w:tc>
        <w:tc>
          <w:tcPr>
            <w:tcW w:w="3240" w:type="dxa"/>
          </w:tcPr>
          <w:p w:rsidR="00095AC8" w:rsidRDefault="00095AC8" w:rsidP="00B84348">
            <w:pPr>
              <w:jc w:val="both"/>
              <w:rPr>
                <w:bCs/>
                <w:color w:val="000000" w:themeColor="text1"/>
              </w:rPr>
            </w:pPr>
            <w:r>
              <w:rPr>
                <w:bCs/>
                <w:color w:val="000000" w:themeColor="text1"/>
              </w:rPr>
              <w:t xml:space="preserve">Total </w:t>
            </w:r>
          </w:p>
        </w:tc>
        <w:tc>
          <w:tcPr>
            <w:tcW w:w="1890" w:type="dxa"/>
          </w:tcPr>
          <w:p w:rsidR="00095AC8" w:rsidRDefault="00095AC8" w:rsidP="00B84348">
            <w:pPr>
              <w:jc w:val="both"/>
              <w:rPr>
                <w:bCs/>
                <w:color w:val="000000" w:themeColor="text1"/>
              </w:rPr>
            </w:pPr>
            <w:r>
              <w:rPr>
                <w:bCs/>
                <w:color w:val="000000" w:themeColor="text1"/>
              </w:rPr>
              <w:t>100</w:t>
            </w:r>
          </w:p>
        </w:tc>
        <w:tc>
          <w:tcPr>
            <w:tcW w:w="2250" w:type="dxa"/>
          </w:tcPr>
          <w:p w:rsidR="00095AC8" w:rsidRDefault="00095AC8" w:rsidP="00B84348">
            <w:pPr>
              <w:jc w:val="both"/>
              <w:rPr>
                <w:bCs/>
                <w:color w:val="000000" w:themeColor="text1"/>
              </w:rPr>
            </w:pPr>
          </w:p>
        </w:tc>
      </w:tr>
    </w:tbl>
    <w:p w:rsidR="00A14366" w:rsidRDefault="00A14366" w:rsidP="00B84348">
      <w:pPr>
        <w:ind w:left="720"/>
        <w:jc w:val="both"/>
        <w:rPr>
          <w:bCs/>
          <w:color w:val="000000" w:themeColor="text1"/>
        </w:rPr>
      </w:pPr>
    </w:p>
    <w:p w:rsidR="00B84348" w:rsidRDefault="00B84348" w:rsidP="00B84348">
      <w:pPr>
        <w:ind w:left="720"/>
        <w:jc w:val="both"/>
        <w:rPr>
          <w:bCs/>
          <w:color w:val="000000" w:themeColor="text1"/>
        </w:rPr>
      </w:pPr>
      <w:r>
        <w:rPr>
          <w:bCs/>
          <w:color w:val="000000" w:themeColor="text1"/>
        </w:rPr>
        <w:t>It may be seen that the scheduling of energy is done based on the %age allocation irrespective of requirement.  The Distribution Licensees of Del</w:t>
      </w:r>
      <w:r w:rsidR="00DC74CA">
        <w:rPr>
          <w:bCs/>
          <w:color w:val="000000" w:themeColor="text1"/>
        </w:rPr>
        <w:t>h</w:t>
      </w:r>
      <w:r>
        <w:rPr>
          <w:bCs/>
          <w:color w:val="000000" w:themeColor="text1"/>
        </w:rPr>
        <w:t>i are agitating on the issue for quite some time.  TPDDL has taken up the issue at NRPC level (at</w:t>
      </w:r>
      <w:r w:rsidR="00565CD0">
        <w:rPr>
          <w:bCs/>
          <w:color w:val="000000" w:themeColor="text1"/>
        </w:rPr>
        <w:t xml:space="preserve"> 77</w:t>
      </w:r>
      <w:r w:rsidR="00565CD0" w:rsidRPr="00565CD0">
        <w:rPr>
          <w:bCs/>
          <w:color w:val="000000" w:themeColor="text1"/>
          <w:vertAlign w:val="superscript"/>
        </w:rPr>
        <w:t>th</w:t>
      </w:r>
      <w:r w:rsidR="00565CD0">
        <w:rPr>
          <w:bCs/>
          <w:color w:val="000000" w:themeColor="text1"/>
        </w:rPr>
        <w:t xml:space="preserve"> </w:t>
      </w:r>
      <w:r>
        <w:rPr>
          <w:bCs/>
          <w:color w:val="000000" w:themeColor="text1"/>
        </w:rPr>
        <w:t xml:space="preserve">Operational Coordination Sub-committee meeting held on </w:t>
      </w:r>
      <w:r w:rsidR="00565CD0">
        <w:rPr>
          <w:bCs/>
          <w:color w:val="000000" w:themeColor="text1"/>
        </w:rPr>
        <w:t>20.07.2012</w:t>
      </w:r>
      <w:r>
        <w:rPr>
          <w:bCs/>
          <w:color w:val="000000" w:themeColor="text1"/>
        </w:rPr>
        <w:t>)</w:t>
      </w:r>
      <w:r w:rsidR="00565CD0">
        <w:rPr>
          <w:bCs/>
          <w:color w:val="000000" w:themeColor="text1"/>
        </w:rPr>
        <w:t>, t</w:t>
      </w:r>
      <w:r>
        <w:rPr>
          <w:bCs/>
          <w:color w:val="000000" w:themeColor="text1"/>
        </w:rPr>
        <w:t xml:space="preserve">he relevant extracts of the MoM are as </w:t>
      </w:r>
      <w:proofErr w:type="gramStart"/>
      <w:r>
        <w:rPr>
          <w:bCs/>
          <w:color w:val="000000" w:themeColor="text1"/>
        </w:rPr>
        <w:t>under :</w:t>
      </w:r>
      <w:proofErr w:type="gramEnd"/>
      <w:r>
        <w:rPr>
          <w:bCs/>
          <w:color w:val="000000" w:themeColor="text1"/>
        </w:rPr>
        <w:t>-</w:t>
      </w:r>
    </w:p>
    <w:p w:rsidR="00B84348" w:rsidRDefault="00B84348" w:rsidP="00B84348">
      <w:pPr>
        <w:ind w:left="720"/>
        <w:jc w:val="both"/>
        <w:rPr>
          <w:bCs/>
          <w:color w:val="000000" w:themeColor="text1"/>
        </w:rPr>
      </w:pPr>
    </w:p>
    <w:p w:rsidR="00DC74CA" w:rsidRDefault="00DC74CA" w:rsidP="00DC74CA">
      <w:pPr>
        <w:autoSpaceDE w:val="0"/>
        <w:autoSpaceDN w:val="0"/>
        <w:adjustRightInd w:val="0"/>
        <w:ind w:firstLine="720"/>
        <w:rPr>
          <w:rFonts w:ascii="Arial" w:eastAsia="SimSun" w:hAnsi="Arial" w:cs="Arial"/>
          <w:b/>
          <w:bCs/>
          <w:sz w:val="22"/>
          <w:szCs w:val="22"/>
          <w:lang w:val="en-US" w:eastAsia="en-US"/>
        </w:rPr>
      </w:pPr>
      <w:r>
        <w:rPr>
          <w:rFonts w:ascii="Arial" w:eastAsia="SimSun" w:hAnsi="Arial" w:cs="Arial"/>
          <w:b/>
          <w:bCs/>
          <w:sz w:val="22"/>
          <w:szCs w:val="22"/>
          <w:lang w:val="en-US" w:eastAsia="en-US"/>
        </w:rPr>
        <w:t xml:space="preserve">13. </w:t>
      </w:r>
      <w:r>
        <w:rPr>
          <w:rFonts w:ascii="Arial" w:eastAsia="SimSun" w:hAnsi="Arial" w:cs="Arial"/>
          <w:b/>
          <w:bCs/>
          <w:sz w:val="22"/>
          <w:szCs w:val="22"/>
          <w:lang w:val="en-US" w:eastAsia="en-US"/>
        </w:rPr>
        <w:tab/>
        <w:t>DISCOM wise scheduling for Central Sector Generating Stations.</w:t>
      </w:r>
    </w:p>
    <w:p w:rsidR="00DC74CA" w:rsidRDefault="00DC74CA" w:rsidP="00DC74CA">
      <w:pPr>
        <w:autoSpaceDE w:val="0"/>
        <w:autoSpaceDN w:val="0"/>
        <w:adjustRightInd w:val="0"/>
        <w:ind w:left="1440"/>
        <w:jc w:val="both"/>
        <w:rPr>
          <w:rFonts w:ascii="Courier New" w:eastAsia="SimSun" w:hAnsi="Courier New" w:cs="Courier New"/>
          <w:sz w:val="20"/>
          <w:szCs w:val="20"/>
          <w:lang w:val="en-US" w:eastAsia="en-US"/>
        </w:rPr>
      </w:pPr>
    </w:p>
    <w:p w:rsidR="00565CD0" w:rsidRDefault="00DC74CA" w:rsidP="00DC74CA">
      <w:pPr>
        <w:autoSpaceDE w:val="0"/>
        <w:autoSpaceDN w:val="0"/>
        <w:adjustRightInd w:val="0"/>
        <w:ind w:left="1440"/>
        <w:jc w:val="both"/>
        <w:rPr>
          <w:rFonts w:ascii="Courier New" w:eastAsia="SimSun" w:hAnsi="Courier New" w:cs="Courier New"/>
          <w:sz w:val="20"/>
          <w:szCs w:val="20"/>
          <w:lang w:val="en-US" w:eastAsia="en-US"/>
        </w:rPr>
      </w:pPr>
      <w:r w:rsidRPr="00DC74CA">
        <w:rPr>
          <w:rFonts w:ascii="Courier New" w:eastAsia="SimSun" w:hAnsi="Courier New" w:cs="Courier New"/>
          <w:sz w:val="20"/>
          <w:szCs w:val="20"/>
          <w:lang w:val="en-US" w:eastAsia="en-US"/>
        </w:rPr>
        <w:t xml:space="preserve">Representative of TPDDL stated that post 01.04. 2007, the Delhi Discoms have been directed by DERC to independently handle their power purchase portfolios and are hence individually responsible to optimize their Power Purchase Cost. In addition, the demand supply scenario of Discoms varies due to variation in load profile and power supply arrangements. Therefore Discoms require scheduling of power from different generators as per their requirement and not as per the prevailing practice of scheduling as per standard ratio for e.g. 29.18% of Delhi’s share to TPDDL.  Further, Delhi SLDC has agreed to implement the Discoms wise scheduling for Delhi GENCOS in the recently held 12th meeting of Commercial Sub-Committee on 28.06.12. However, it was informed that RLDC does not accept Discoms wise scheduling for Central Sector Generating Stations, in case requested by SLDC. He </w:t>
      </w:r>
    </w:p>
    <w:p w:rsidR="00565CD0" w:rsidRDefault="00565CD0">
      <w:pPr>
        <w:rPr>
          <w:rFonts w:ascii="Courier New" w:eastAsia="SimSun" w:hAnsi="Courier New" w:cs="Courier New"/>
          <w:sz w:val="20"/>
          <w:szCs w:val="20"/>
          <w:lang w:val="en-US" w:eastAsia="en-US"/>
        </w:rPr>
      </w:pPr>
      <w:r>
        <w:rPr>
          <w:rFonts w:ascii="Courier New" w:eastAsia="SimSun" w:hAnsi="Courier New" w:cs="Courier New"/>
          <w:sz w:val="20"/>
          <w:szCs w:val="20"/>
          <w:lang w:val="en-US" w:eastAsia="en-US"/>
        </w:rPr>
        <w:br w:type="page"/>
      </w:r>
    </w:p>
    <w:p w:rsidR="00565CD0" w:rsidRDefault="00565CD0" w:rsidP="00DC74CA">
      <w:pPr>
        <w:autoSpaceDE w:val="0"/>
        <w:autoSpaceDN w:val="0"/>
        <w:adjustRightInd w:val="0"/>
        <w:ind w:left="1440"/>
        <w:jc w:val="both"/>
        <w:rPr>
          <w:rFonts w:ascii="Courier New" w:eastAsia="SimSun" w:hAnsi="Courier New" w:cs="Courier New"/>
          <w:sz w:val="20"/>
          <w:szCs w:val="20"/>
          <w:lang w:val="en-US" w:eastAsia="en-US"/>
        </w:rPr>
      </w:pPr>
    </w:p>
    <w:p w:rsidR="00565CD0" w:rsidRDefault="00565CD0" w:rsidP="00565CD0">
      <w:pPr>
        <w:autoSpaceDE w:val="0"/>
        <w:autoSpaceDN w:val="0"/>
        <w:adjustRightInd w:val="0"/>
        <w:ind w:left="1440"/>
        <w:jc w:val="center"/>
        <w:rPr>
          <w:rFonts w:ascii="Courier New" w:eastAsia="SimSun" w:hAnsi="Courier New" w:cs="Courier New"/>
          <w:sz w:val="20"/>
          <w:szCs w:val="20"/>
          <w:lang w:val="en-US" w:eastAsia="en-US"/>
        </w:rPr>
      </w:pPr>
      <w:r>
        <w:rPr>
          <w:rFonts w:ascii="Courier New" w:eastAsia="SimSun" w:hAnsi="Courier New" w:cs="Courier New"/>
          <w:sz w:val="20"/>
          <w:szCs w:val="20"/>
          <w:lang w:val="en-US" w:eastAsia="en-US"/>
        </w:rPr>
        <w:t>----9---</w:t>
      </w:r>
    </w:p>
    <w:p w:rsidR="00565CD0" w:rsidRDefault="00565CD0" w:rsidP="00DC74CA">
      <w:pPr>
        <w:autoSpaceDE w:val="0"/>
        <w:autoSpaceDN w:val="0"/>
        <w:adjustRightInd w:val="0"/>
        <w:ind w:left="1440"/>
        <w:jc w:val="both"/>
        <w:rPr>
          <w:rFonts w:ascii="Courier New" w:eastAsia="SimSun" w:hAnsi="Courier New" w:cs="Courier New"/>
          <w:sz w:val="20"/>
          <w:szCs w:val="20"/>
          <w:lang w:val="en-US" w:eastAsia="en-US"/>
        </w:rPr>
      </w:pPr>
    </w:p>
    <w:p w:rsidR="00DC74CA" w:rsidRPr="00DC74CA" w:rsidRDefault="00DC74CA" w:rsidP="00DC74CA">
      <w:pPr>
        <w:autoSpaceDE w:val="0"/>
        <w:autoSpaceDN w:val="0"/>
        <w:adjustRightInd w:val="0"/>
        <w:ind w:left="1440"/>
        <w:jc w:val="both"/>
        <w:rPr>
          <w:rFonts w:ascii="Courier New" w:eastAsia="SimSun" w:hAnsi="Courier New" w:cs="Courier New"/>
          <w:sz w:val="20"/>
          <w:szCs w:val="20"/>
          <w:lang w:val="en-US" w:eastAsia="en-US"/>
        </w:rPr>
      </w:pPr>
      <w:proofErr w:type="gramStart"/>
      <w:r w:rsidRPr="00DC74CA">
        <w:rPr>
          <w:rFonts w:ascii="Courier New" w:eastAsia="SimSun" w:hAnsi="Courier New" w:cs="Courier New"/>
          <w:sz w:val="20"/>
          <w:szCs w:val="20"/>
          <w:lang w:val="en-US" w:eastAsia="en-US"/>
        </w:rPr>
        <w:t>requested</w:t>
      </w:r>
      <w:proofErr w:type="gramEnd"/>
      <w:r w:rsidRPr="00DC74CA">
        <w:rPr>
          <w:rFonts w:ascii="Courier New" w:eastAsia="SimSun" w:hAnsi="Courier New" w:cs="Courier New"/>
          <w:sz w:val="20"/>
          <w:szCs w:val="20"/>
          <w:lang w:val="en-US" w:eastAsia="en-US"/>
        </w:rPr>
        <w:t xml:space="preserve"> that Discoms wise scheduling and Energy Accounting be considered for implementation at RLDC’s end to allow the Discoms to have better control over their respective demand-supply situations.</w:t>
      </w:r>
    </w:p>
    <w:p w:rsidR="00DC74CA" w:rsidRPr="00DC74CA" w:rsidRDefault="00DC74CA" w:rsidP="00DC74CA">
      <w:pPr>
        <w:autoSpaceDE w:val="0"/>
        <w:autoSpaceDN w:val="0"/>
        <w:adjustRightInd w:val="0"/>
        <w:ind w:left="1440"/>
        <w:jc w:val="both"/>
        <w:rPr>
          <w:rFonts w:ascii="Courier New" w:eastAsia="SimSun" w:hAnsi="Courier New" w:cs="Courier New"/>
          <w:sz w:val="20"/>
          <w:szCs w:val="20"/>
          <w:lang w:val="en-US" w:eastAsia="en-US"/>
        </w:rPr>
      </w:pPr>
    </w:p>
    <w:p w:rsidR="00DC74CA" w:rsidRPr="00DC74CA" w:rsidRDefault="00DC74CA" w:rsidP="00DC74CA">
      <w:pPr>
        <w:autoSpaceDE w:val="0"/>
        <w:autoSpaceDN w:val="0"/>
        <w:adjustRightInd w:val="0"/>
        <w:ind w:left="1440"/>
        <w:jc w:val="both"/>
        <w:rPr>
          <w:rFonts w:ascii="Courier New" w:hAnsi="Courier New" w:cs="Courier New"/>
          <w:bCs/>
          <w:color w:val="000000" w:themeColor="text1"/>
          <w:sz w:val="20"/>
          <w:szCs w:val="20"/>
        </w:rPr>
      </w:pPr>
      <w:r w:rsidRPr="00DC74CA">
        <w:rPr>
          <w:rFonts w:ascii="Courier New" w:eastAsia="SimSun" w:hAnsi="Courier New" w:cs="Courier New"/>
          <w:sz w:val="20"/>
          <w:szCs w:val="20"/>
          <w:lang w:val="en-US" w:eastAsia="en-US"/>
        </w:rPr>
        <w:t>Representative of NRLDC intimated that Discoms wise scheduling was not their responsibility.  He added that IEGC has stipulated the responsibilities of RLDCs and SLDCs and according to that we have to prepare the schedule of drawl by various constituents based on their agreements and energy generation schedule and declared capacity of central generating stations. Monitoring of drawl by various constituents in relation to the schedules prepared is also the responsibility of RLDCs. Representative of NTPC stated that power from central generating stations has been allocated to states and not to the Discoms. Further, he added that RLDCs does neither control the central generating stations nor the Discoms but acts as coordinators and facilitators.  On the contention of the representative of SLDC that the private players were not in existence when IEGC was drafted and as such their interest has also to be taken care by RLDCs, Representative of NRLDC intimated that IPPs and Discoms were in existence when the IEGC was last revised. Finally, after deliberations, it was decided that RLDCs can not undertake Discom wise scheduling for Central Sector Generating Stations.</w:t>
      </w:r>
    </w:p>
    <w:p w:rsidR="00B84348" w:rsidRDefault="00B84348" w:rsidP="00B84348">
      <w:pPr>
        <w:ind w:left="720"/>
        <w:jc w:val="both"/>
        <w:rPr>
          <w:bCs/>
          <w:color w:val="000000" w:themeColor="text1"/>
        </w:rPr>
      </w:pPr>
    </w:p>
    <w:p w:rsidR="00DC74CA" w:rsidRDefault="00993A0C" w:rsidP="00B84348">
      <w:pPr>
        <w:ind w:left="720"/>
        <w:jc w:val="both"/>
        <w:rPr>
          <w:bCs/>
          <w:color w:val="000000" w:themeColor="text1"/>
        </w:rPr>
      </w:pPr>
      <w:r>
        <w:rPr>
          <w:bCs/>
          <w:color w:val="000000" w:themeColor="text1"/>
        </w:rPr>
        <w:t>Amendment of above MoM in the 79</w:t>
      </w:r>
      <w:r w:rsidRPr="00993A0C">
        <w:rPr>
          <w:bCs/>
          <w:color w:val="000000" w:themeColor="text1"/>
          <w:vertAlign w:val="superscript"/>
        </w:rPr>
        <w:t>th</w:t>
      </w:r>
      <w:r>
        <w:rPr>
          <w:bCs/>
          <w:color w:val="000000" w:themeColor="text1"/>
        </w:rPr>
        <w:t xml:space="preserve"> Meeting of NRPC OCC held on </w:t>
      </w:r>
      <w:proofErr w:type="gramStart"/>
      <w:r>
        <w:rPr>
          <w:bCs/>
          <w:color w:val="000000" w:themeColor="text1"/>
        </w:rPr>
        <w:t>14.09.2012 :</w:t>
      </w:r>
      <w:proofErr w:type="gramEnd"/>
    </w:p>
    <w:p w:rsidR="00993A0C" w:rsidRDefault="00993A0C" w:rsidP="00B84348">
      <w:pPr>
        <w:ind w:left="720"/>
        <w:jc w:val="both"/>
        <w:rPr>
          <w:bCs/>
          <w:color w:val="000000" w:themeColor="text1"/>
        </w:rPr>
      </w:pPr>
    </w:p>
    <w:p w:rsidR="00DC74CA" w:rsidRDefault="00DC74CA" w:rsidP="00993A0C">
      <w:pPr>
        <w:autoSpaceDE w:val="0"/>
        <w:autoSpaceDN w:val="0"/>
        <w:adjustRightInd w:val="0"/>
        <w:ind w:left="144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In the minutes recorded under </w:t>
      </w:r>
      <w:r w:rsidRPr="00993A0C">
        <w:rPr>
          <w:rFonts w:ascii="Courier New" w:eastAsia="SimSun" w:hAnsi="Courier New" w:cs="Courier New"/>
          <w:b/>
          <w:bCs/>
          <w:sz w:val="20"/>
          <w:szCs w:val="20"/>
          <w:lang w:val="en-US" w:eastAsia="en-US"/>
        </w:rPr>
        <w:t>“item 13” “DISCOM wise scheduling for Central Sector</w:t>
      </w:r>
      <w:r w:rsidR="00993A0C" w:rsidRPr="00993A0C">
        <w:rPr>
          <w:rFonts w:ascii="Courier New" w:eastAsia="SimSun" w:hAnsi="Courier New" w:cs="Courier New"/>
          <w:b/>
          <w:bCs/>
          <w:sz w:val="20"/>
          <w:szCs w:val="20"/>
          <w:lang w:val="en-US" w:eastAsia="en-US"/>
        </w:rPr>
        <w:t xml:space="preserve"> </w:t>
      </w:r>
      <w:r w:rsidRPr="00993A0C">
        <w:rPr>
          <w:rFonts w:ascii="Courier New" w:eastAsia="SimSun" w:hAnsi="Courier New" w:cs="Courier New"/>
          <w:b/>
          <w:bCs/>
          <w:sz w:val="20"/>
          <w:szCs w:val="20"/>
          <w:lang w:val="en-US" w:eastAsia="en-US"/>
        </w:rPr>
        <w:t xml:space="preserve">Generating Stations” </w:t>
      </w:r>
      <w:r w:rsidRPr="00993A0C">
        <w:rPr>
          <w:rFonts w:ascii="Courier New" w:eastAsia="SimSun" w:hAnsi="Courier New" w:cs="Courier New"/>
          <w:sz w:val="20"/>
          <w:szCs w:val="20"/>
          <w:lang w:val="en-US" w:eastAsia="en-US"/>
        </w:rPr>
        <w:t>following paragraph stands added at the end:</w:t>
      </w:r>
    </w:p>
    <w:p w:rsidR="00993A0C" w:rsidRPr="00993A0C" w:rsidRDefault="00993A0C" w:rsidP="00993A0C">
      <w:pPr>
        <w:autoSpaceDE w:val="0"/>
        <w:autoSpaceDN w:val="0"/>
        <w:adjustRightInd w:val="0"/>
        <w:ind w:left="1440"/>
        <w:jc w:val="both"/>
        <w:rPr>
          <w:rFonts w:ascii="Courier New" w:eastAsia="SimSun" w:hAnsi="Courier New" w:cs="Courier New"/>
          <w:sz w:val="20"/>
          <w:szCs w:val="20"/>
          <w:lang w:val="en-US" w:eastAsia="en-US"/>
        </w:rPr>
      </w:pPr>
    </w:p>
    <w:p w:rsidR="00DC74CA" w:rsidRPr="00993A0C" w:rsidRDefault="00DC74CA" w:rsidP="00993A0C">
      <w:pPr>
        <w:autoSpaceDE w:val="0"/>
        <w:autoSpaceDN w:val="0"/>
        <w:adjustRightInd w:val="0"/>
        <w:ind w:left="1440"/>
        <w:jc w:val="both"/>
        <w:rPr>
          <w:rFonts w:ascii="Courier New" w:hAnsi="Courier New" w:cs="Courier New"/>
          <w:bCs/>
          <w:color w:val="000000" w:themeColor="text1"/>
          <w:sz w:val="20"/>
          <w:szCs w:val="20"/>
        </w:rPr>
      </w:pPr>
      <w:r w:rsidRPr="00993A0C">
        <w:rPr>
          <w:rFonts w:ascii="Courier New" w:eastAsia="SimSun" w:hAnsi="Courier New" w:cs="Courier New"/>
          <w:sz w:val="20"/>
          <w:szCs w:val="20"/>
          <w:lang w:val="en-US" w:eastAsia="en-US"/>
        </w:rPr>
        <w:t>“Finally, it was agreed that SLDC, Delhi should discuss the same separately with NRPC for</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necessary modification in their software. It was also suggested that this issue could be taken</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up separately in commercial co-ordination sub-committee.”</w:t>
      </w:r>
    </w:p>
    <w:p w:rsidR="00DC74CA" w:rsidRDefault="00DC74CA" w:rsidP="00B84348">
      <w:pPr>
        <w:ind w:left="720"/>
        <w:jc w:val="both"/>
        <w:rPr>
          <w:bCs/>
          <w:color w:val="000000" w:themeColor="text1"/>
        </w:rPr>
      </w:pPr>
    </w:p>
    <w:p w:rsidR="00B84348" w:rsidRDefault="00B84348" w:rsidP="00B84348">
      <w:pPr>
        <w:ind w:left="720"/>
        <w:jc w:val="both"/>
        <w:rPr>
          <w:bCs/>
          <w:color w:val="000000" w:themeColor="text1"/>
        </w:rPr>
      </w:pPr>
      <w:r>
        <w:rPr>
          <w:bCs/>
          <w:color w:val="000000" w:themeColor="text1"/>
        </w:rPr>
        <w:t xml:space="preserve">The issue was taken in the </w:t>
      </w:r>
      <w:r w:rsidR="00DC74CA">
        <w:rPr>
          <w:bCs/>
          <w:color w:val="000000" w:themeColor="text1"/>
        </w:rPr>
        <w:t>22</w:t>
      </w:r>
      <w:r w:rsidR="00DC74CA" w:rsidRPr="00DC74CA">
        <w:rPr>
          <w:bCs/>
          <w:color w:val="000000" w:themeColor="text1"/>
          <w:vertAlign w:val="superscript"/>
        </w:rPr>
        <w:t>nd</w:t>
      </w:r>
      <w:r w:rsidR="00DC74CA">
        <w:rPr>
          <w:bCs/>
          <w:color w:val="000000" w:themeColor="text1"/>
        </w:rPr>
        <w:t xml:space="preserve"> </w:t>
      </w:r>
      <w:r>
        <w:rPr>
          <w:bCs/>
          <w:color w:val="000000" w:themeColor="text1"/>
        </w:rPr>
        <w:t xml:space="preserve">Commercial Sub-Committee meeting </w:t>
      </w:r>
      <w:r w:rsidR="00DC74CA">
        <w:rPr>
          <w:bCs/>
          <w:color w:val="000000" w:themeColor="text1"/>
        </w:rPr>
        <w:t xml:space="preserve">held on 13.09.2012 </w:t>
      </w:r>
      <w:r>
        <w:rPr>
          <w:bCs/>
          <w:color w:val="000000" w:themeColor="text1"/>
        </w:rPr>
        <w:t xml:space="preserve">also wherein it was decided to </w:t>
      </w:r>
      <w:r w:rsidR="005753D5">
        <w:rPr>
          <w:bCs/>
          <w:color w:val="000000" w:themeColor="text1"/>
        </w:rPr>
        <w:t>discuses</w:t>
      </w:r>
      <w:r>
        <w:rPr>
          <w:bCs/>
          <w:color w:val="000000" w:themeColor="text1"/>
        </w:rPr>
        <w:t xml:space="preserve"> the issue with NRLDC and SLDC Delhi to resolve the issue.  </w:t>
      </w:r>
      <w:r w:rsidR="005753D5">
        <w:rPr>
          <w:bCs/>
          <w:color w:val="000000" w:themeColor="text1"/>
        </w:rPr>
        <w:t>Delhi SLDC is of the view that since NRLDC is coordinating the scheduling activities of Central Sector Stations, the scheduling should be done beneficiary wise no state wise as Electricity Act 2003 envisages multiple beneficiaries with the state.  Section</w:t>
      </w:r>
      <w:r w:rsidR="00993A0C">
        <w:rPr>
          <w:bCs/>
          <w:color w:val="000000" w:themeColor="text1"/>
        </w:rPr>
        <w:t xml:space="preserve"> 28 </w:t>
      </w:r>
      <w:r w:rsidR="005753D5">
        <w:rPr>
          <w:bCs/>
          <w:color w:val="000000" w:themeColor="text1"/>
        </w:rPr>
        <w:t xml:space="preserve">of Electricity Act 2003 which stipulates functions of RLDCs as </w:t>
      </w:r>
      <w:proofErr w:type="gramStart"/>
      <w:r w:rsidR="005753D5">
        <w:rPr>
          <w:bCs/>
          <w:color w:val="000000" w:themeColor="text1"/>
        </w:rPr>
        <w:t>under :</w:t>
      </w:r>
      <w:proofErr w:type="gramEnd"/>
      <w:r w:rsidR="005753D5">
        <w:rPr>
          <w:bCs/>
          <w:color w:val="000000" w:themeColor="text1"/>
        </w:rPr>
        <w:t>-</w:t>
      </w:r>
    </w:p>
    <w:p w:rsidR="005753D5" w:rsidRDefault="005753D5" w:rsidP="00B84348">
      <w:pPr>
        <w:ind w:left="720"/>
        <w:jc w:val="both"/>
        <w:rPr>
          <w:bCs/>
          <w:color w:val="000000" w:themeColor="text1"/>
        </w:rPr>
      </w:pPr>
    </w:p>
    <w:p w:rsidR="00DC74CA" w:rsidRPr="00993A0C" w:rsidRDefault="005753D5" w:rsidP="00993A0C">
      <w:pPr>
        <w:autoSpaceDE w:val="0"/>
        <w:autoSpaceDN w:val="0"/>
        <w:adjustRightInd w:val="0"/>
        <w:ind w:firstLine="720"/>
        <w:jc w:val="both"/>
        <w:rPr>
          <w:rFonts w:ascii="Courier New" w:eastAsia="SimSun" w:hAnsi="Courier New" w:cs="Courier New"/>
          <w:b/>
          <w:bCs/>
          <w:sz w:val="20"/>
          <w:szCs w:val="20"/>
          <w:lang w:val="en-US" w:eastAsia="en-US"/>
        </w:rPr>
      </w:pPr>
      <w:proofErr w:type="gramStart"/>
      <w:r w:rsidRPr="00993A0C">
        <w:rPr>
          <w:rFonts w:ascii="Courier New" w:eastAsia="SimSun" w:hAnsi="Courier New" w:cs="Courier New"/>
          <w:b/>
          <w:bCs/>
          <w:sz w:val="20"/>
          <w:szCs w:val="20"/>
          <w:lang w:val="en-US" w:eastAsia="en-US"/>
        </w:rPr>
        <w:t>Section 28.</w:t>
      </w:r>
      <w:proofErr w:type="gramEnd"/>
      <w:r w:rsidRPr="00993A0C">
        <w:rPr>
          <w:rFonts w:ascii="Courier New" w:eastAsia="SimSun" w:hAnsi="Courier New" w:cs="Courier New"/>
          <w:b/>
          <w:bCs/>
          <w:sz w:val="20"/>
          <w:szCs w:val="20"/>
          <w:lang w:val="en-US" w:eastAsia="en-US"/>
        </w:rPr>
        <w:t xml:space="preserve"> (Functions of Regional Load Despatch Centre): --- </w:t>
      </w:r>
    </w:p>
    <w:p w:rsidR="005753D5" w:rsidRPr="00993A0C" w:rsidRDefault="005753D5" w:rsidP="00993A0C">
      <w:pPr>
        <w:autoSpaceDE w:val="0"/>
        <w:autoSpaceDN w:val="0"/>
        <w:adjustRightInd w:val="0"/>
        <w:ind w:left="1440" w:hanging="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(1) </w:t>
      </w:r>
      <w:r w:rsidR="00DC74CA" w:rsidRPr="00993A0C">
        <w:rPr>
          <w:rFonts w:ascii="Courier New" w:eastAsia="SimSun" w:hAnsi="Courier New" w:cs="Courier New"/>
          <w:sz w:val="20"/>
          <w:szCs w:val="20"/>
          <w:lang w:val="en-US" w:eastAsia="en-US"/>
        </w:rPr>
        <w:tab/>
      </w:r>
      <w:r w:rsidRPr="00993A0C">
        <w:rPr>
          <w:rFonts w:ascii="Courier New" w:eastAsia="SimSun" w:hAnsi="Courier New" w:cs="Courier New"/>
          <w:sz w:val="20"/>
          <w:szCs w:val="20"/>
          <w:lang w:val="en-US" w:eastAsia="en-US"/>
        </w:rPr>
        <w:t>The Regional</w:t>
      </w:r>
      <w:r w:rsidR="00DC74CA"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Load Despatch Centre shall be the apex body to ensure integrated operation of</w:t>
      </w:r>
      <w:r w:rsidR="00DC74CA"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the power system in the concerned region.</w:t>
      </w:r>
    </w:p>
    <w:p w:rsidR="005753D5" w:rsidRPr="00993A0C" w:rsidRDefault="005753D5" w:rsidP="00993A0C">
      <w:pPr>
        <w:autoSpaceDE w:val="0"/>
        <w:autoSpaceDN w:val="0"/>
        <w:adjustRightInd w:val="0"/>
        <w:ind w:left="1440" w:hanging="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(2)</w:t>
      </w:r>
      <w:r w:rsidR="00DC74CA" w:rsidRPr="00993A0C">
        <w:rPr>
          <w:rFonts w:ascii="Courier New" w:eastAsia="SimSun" w:hAnsi="Courier New" w:cs="Courier New"/>
          <w:sz w:val="20"/>
          <w:szCs w:val="20"/>
          <w:lang w:val="en-US" w:eastAsia="en-US"/>
        </w:rPr>
        <w:tab/>
      </w:r>
      <w:r w:rsidRPr="00993A0C">
        <w:rPr>
          <w:rFonts w:ascii="Courier New" w:eastAsia="SimSun" w:hAnsi="Courier New" w:cs="Courier New"/>
          <w:sz w:val="20"/>
          <w:szCs w:val="20"/>
          <w:lang w:val="en-US" w:eastAsia="en-US"/>
        </w:rPr>
        <w:t>The Regional Load Despatch Centre shall comply with such principles,</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guidelines and methodologies in respect of the wheeling and optimum</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scheduling and despatch of electricity as the Central Commission may specify in</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the Grid Code.</w:t>
      </w:r>
    </w:p>
    <w:p w:rsidR="005753D5" w:rsidRPr="00993A0C" w:rsidRDefault="005753D5" w:rsidP="00993A0C">
      <w:pPr>
        <w:autoSpaceDE w:val="0"/>
        <w:autoSpaceDN w:val="0"/>
        <w:adjustRightInd w:val="0"/>
        <w:ind w:firstLine="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(3) </w:t>
      </w:r>
      <w:r w:rsidR="00993A0C" w:rsidRPr="00993A0C">
        <w:rPr>
          <w:rFonts w:ascii="Courier New" w:eastAsia="SimSun" w:hAnsi="Courier New" w:cs="Courier New"/>
          <w:sz w:val="20"/>
          <w:szCs w:val="20"/>
          <w:lang w:val="en-US" w:eastAsia="en-US"/>
        </w:rPr>
        <w:tab/>
      </w:r>
      <w:r w:rsidRPr="00993A0C">
        <w:rPr>
          <w:rFonts w:ascii="Courier New" w:eastAsia="SimSun" w:hAnsi="Courier New" w:cs="Courier New"/>
          <w:sz w:val="20"/>
          <w:szCs w:val="20"/>
          <w:lang w:val="en-US" w:eastAsia="en-US"/>
        </w:rPr>
        <w:t>The Regional Load Despatch Centre shall -</w:t>
      </w:r>
    </w:p>
    <w:p w:rsidR="005753D5" w:rsidRPr="00993A0C" w:rsidRDefault="005753D5" w:rsidP="00993A0C">
      <w:pPr>
        <w:autoSpaceDE w:val="0"/>
        <w:autoSpaceDN w:val="0"/>
        <w:adjustRightInd w:val="0"/>
        <w:ind w:left="2160" w:hanging="720"/>
        <w:jc w:val="both"/>
        <w:rPr>
          <w:rFonts w:ascii="Courier New" w:eastAsia="SimSun" w:hAnsi="Courier New" w:cs="Courier New"/>
          <w:b/>
          <w:sz w:val="20"/>
          <w:szCs w:val="20"/>
          <w:lang w:val="en-US" w:eastAsia="en-US"/>
        </w:rPr>
      </w:pPr>
      <w:r w:rsidRPr="00993A0C">
        <w:rPr>
          <w:rFonts w:ascii="Courier New" w:eastAsia="SimSun" w:hAnsi="Courier New" w:cs="Courier New"/>
          <w:b/>
          <w:sz w:val="20"/>
          <w:szCs w:val="20"/>
          <w:lang w:val="en-US" w:eastAsia="en-US"/>
        </w:rPr>
        <w:t xml:space="preserve">(a) </w:t>
      </w:r>
      <w:r w:rsidR="00993A0C" w:rsidRPr="00993A0C">
        <w:rPr>
          <w:rFonts w:ascii="Courier New" w:eastAsia="SimSun" w:hAnsi="Courier New" w:cs="Courier New"/>
          <w:b/>
          <w:sz w:val="20"/>
          <w:szCs w:val="20"/>
          <w:lang w:val="en-US" w:eastAsia="en-US"/>
        </w:rPr>
        <w:tab/>
      </w:r>
      <w:r w:rsidRPr="00993A0C">
        <w:rPr>
          <w:rFonts w:ascii="Courier New" w:eastAsia="SimSun" w:hAnsi="Courier New" w:cs="Courier New"/>
          <w:b/>
          <w:sz w:val="20"/>
          <w:szCs w:val="20"/>
          <w:u w:val="single"/>
          <w:lang w:val="en-US" w:eastAsia="en-US"/>
        </w:rPr>
        <w:t>be responsible for optimum scheduling and despatch of electricity</w:t>
      </w:r>
      <w:r w:rsidR="00993A0C" w:rsidRPr="00993A0C">
        <w:rPr>
          <w:rFonts w:ascii="Courier New" w:eastAsia="SimSun" w:hAnsi="Courier New" w:cs="Courier New"/>
          <w:b/>
          <w:sz w:val="20"/>
          <w:szCs w:val="20"/>
          <w:u w:val="single"/>
          <w:lang w:val="en-US" w:eastAsia="en-US"/>
        </w:rPr>
        <w:t xml:space="preserve"> </w:t>
      </w:r>
      <w:r w:rsidRPr="00993A0C">
        <w:rPr>
          <w:rFonts w:ascii="Courier New" w:eastAsia="SimSun" w:hAnsi="Courier New" w:cs="Courier New"/>
          <w:b/>
          <w:sz w:val="20"/>
          <w:szCs w:val="20"/>
          <w:u w:val="single"/>
          <w:lang w:val="en-US" w:eastAsia="en-US"/>
        </w:rPr>
        <w:t>within the region, in accordance with the contracts entered into</w:t>
      </w:r>
      <w:r w:rsidR="00993A0C" w:rsidRPr="00993A0C">
        <w:rPr>
          <w:rFonts w:ascii="Courier New" w:eastAsia="SimSun" w:hAnsi="Courier New" w:cs="Courier New"/>
          <w:b/>
          <w:sz w:val="20"/>
          <w:szCs w:val="20"/>
          <w:u w:val="single"/>
          <w:lang w:val="en-US" w:eastAsia="en-US"/>
        </w:rPr>
        <w:t xml:space="preserve"> </w:t>
      </w:r>
      <w:r w:rsidRPr="00993A0C">
        <w:rPr>
          <w:rFonts w:ascii="Courier New" w:eastAsia="SimSun" w:hAnsi="Courier New" w:cs="Courier New"/>
          <w:b/>
          <w:sz w:val="20"/>
          <w:szCs w:val="20"/>
          <w:u w:val="single"/>
          <w:lang w:val="en-US" w:eastAsia="en-US"/>
        </w:rPr>
        <w:t>with the licensees or the generating companies operating in the</w:t>
      </w:r>
      <w:r w:rsidR="00993A0C" w:rsidRPr="00993A0C">
        <w:rPr>
          <w:rFonts w:ascii="Courier New" w:eastAsia="SimSun" w:hAnsi="Courier New" w:cs="Courier New"/>
          <w:b/>
          <w:sz w:val="20"/>
          <w:szCs w:val="20"/>
          <w:u w:val="single"/>
          <w:lang w:val="en-US" w:eastAsia="en-US"/>
        </w:rPr>
        <w:t xml:space="preserve"> </w:t>
      </w:r>
      <w:r w:rsidRPr="00993A0C">
        <w:rPr>
          <w:rFonts w:ascii="Courier New" w:eastAsia="SimSun" w:hAnsi="Courier New" w:cs="Courier New"/>
          <w:b/>
          <w:sz w:val="20"/>
          <w:szCs w:val="20"/>
          <w:u w:val="single"/>
          <w:lang w:val="en-US" w:eastAsia="en-US"/>
        </w:rPr>
        <w:t>region;</w:t>
      </w:r>
    </w:p>
    <w:p w:rsidR="005753D5" w:rsidRPr="00993A0C" w:rsidRDefault="005753D5" w:rsidP="00993A0C">
      <w:pPr>
        <w:autoSpaceDE w:val="0"/>
        <w:autoSpaceDN w:val="0"/>
        <w:adjustRightInd w:val="0"/>
        <w:ind w:left="720" w:firstLine="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(b)</w:t>
      </w:r>
      <w:r w:rsidR="00993A0C">
        <w:rPr>
          <w:rFonts w:ascii="Courier New" w:eastAsia="SimSun" w:hAnsi="Courier New" w:cs="Courier New"/>
          <w:sz w:val="20"/>
          <w:szCs w:val="20"/>
          <w:lang w:val="en-US" w:eastAsia="en-US"/>
        </w:rPr>
        <w:tab/>
      </w:r>
      <w:proofErr w:type="gramStart"/>
      <w:r w:rsidR="00993A0C">
        <w:rPr>
          <w:rFonts w:ascii="Courier New" w:eastAsia="SimSun" w:hAnsi="Courier New" w:cs="Courier New"/>
          <w:sz w:val="20"/>
          <w:szCs w:val="20"/>
          <w:lang w:val="en-US" w:eastAsia="en-US"/>
        </w:rPr>
        <w:t>m</w:t>
      </w:r>
      <w:r w:rsidRPr="00993A0C">
        <w:rPr>
          <w:rFonts w:ascii="Courier New" w:eastAsia="SimSun" w:hAnsi="Courier New" w:cs="Courier New"/>
          <w:sz w:val="20"/>
          <w:szCs w:val="20"/>
          <w:lang w:val="en-US" w:eastAsia="en-US"/>
        </w:rPr>
        <w:t>onitor</w:t>
      </w:r>
      <w:proofErr w:type="gramEnd"/>
      <w:r w:rsidRPr="00993A0C">
        <w:rPr>
          <w:rFonts w:ascii="Courier New" w:eastAsia="SimSun" w:hAnsi="Courier New" w:cs="Courier New"/>
          <w:sz w:val="20"/>
          <w:szCs w:val="20"/>
          <w:lang w:val="en-US" w:eastAsia="en-US"/>
        </w:rPr>
        <w:t xml:space="preserve"> grid operations;</w:t>
      </w:r>
    </w:p>
    <w:p w:rsidR="00565CD0" w:rsidRDefault="00565CD0">
      <w:pPr>
        <w:rPr>
          <w:rFonts w:ascii="Courier New" w:eastAsia="SimSun" w:hAnsi="Courier New" w:cs="Courier New"/>
          <w:sz w:val="20"/>
          <w:szCs w:val="20"/>
          <w:lang w:val="en-US" w:eastAsia="en-US"/>
        </w:rPr>
      </w:pPr>
      <w:r>
        <w:rPr>
          <w:rFonts w:ascii="Courier New" w:eastAsia="SimSun" w:hAnsi="Courier New" w:cs="Courier New"/>
          <w:sz w:val="20"/>
          <w:szCs w:val="20"/>
          <w:lang w:val="en-US" w:eastAsia="en-US"/>
        </w:rPr>
        <w:br w:type="page"/>
      </w:r>
    </w:p>
    <w:p w:rsidR="00565CD0" w:rsidRDefault="00565CD0" w:rsidP="00993A0C">
      <w:pPr>
        <w:autoSpaceDE w:val="0"/>
        <w:autoSpaceDN w:val="0"/>
        <w:adjustRightInd w:val="0"/>
        <w:ind w:left="2160" w:hanging="720"/>
        <w:jc w:val="both"/>
        <w:rPr>
          <w:rFonts w:ascii="Courier New" w:eastAsia="SimSun" w:hAnsi="Courier New" w:cs="Courier New"/>
          <w:sz w:val="20"/>
          <w:szCs w:val="20"/>
          <w:lang w:val="en-US" w:eastAsia="en-US"/>
        </w:rPr>
      </w:pPr>
    </w:p>
    <w:p w:rsidR="00565CD0" w:rsidRDefault="00565CD0" w:rsidP="00565CD0">
      <w:pPr>
        <w:autoSpaceDE w:val="0"/>
        <w:autoSpaceDN w:val="0"/>
        <w:adjustRightInd w:val="0"/>
        <w:ind w:left="2160" w:hanging="720"/>
        <w:jc w:val="center"/>
        <w:rPr>
          <w:rFonts w:ascii="Courier New" w:eastAsia="SimSun" w:hAnsi="Courier New" w:cs="Courier New"/>
          <w:sz w:val="20"/>
          <w:szCs w:val="20"/>
          <w:lang w:val="en-US" w:eastAsia="en-US"/>
        </w:rPr>
      </w:pPr>
      <w:r>
        <w:rPr>
          <w:rFonts w:ascii="Courier New" w:eastAsia="SimSun" w:hAnsi="Courier New" w:cs="Courier New"/>
          <w:sz w:val="20"/>
          <w:szCs w:val="20"/>
          <w:lang w:val="en-US" w:eastAsia="en-US"/>
        </w:rPr>
        <w:t>---10---</w:t>
      </w:r>
    </w:p>
    <w:p w:rsidR="00565CD0" w:rsidRDefault="00565CD0" w:rsidP="00993A0C">
      <w:pPr>
        <w:autoSpaceDE w:val="0"/>
        <w:autoSpaceDN w:val="0"/>
        <w:adjustRightInd w:val="0"/>
        <w:ind w:left="2160" w:hanging="720"/>
        <w:jc w:val="both"/>
        <w:rPr>
          <w:rFonts w:ascii="Courier New" w:eastAsia="SimSun" w:hAnsi="Courier New" w:cs="Courier New"/>
          <w:sz w:val="20"/>
          <w:szCs w:val="20"/>
          <w:lang w:val="en-US" w:eastAsia="en-US"/>
        </w:rPr>
      </w:pPr>
    </w:p>
    <w:p w:rsidR="005753D5" w:rsidRPr="00993A0C" w:rsidRDefault="005753D5" w:rsidP="00993A0C">
      <w:pPr>
        <w:autoSpaceDE w:val="0"/>
        <w:autoSpaceDN w:val="0"/>
        <w:adjustRightInd w:val="0"/>
        <w:ind w:left="2160" w:hanging="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(c) </w:t>
      </w:r>
      <w:r w:rsidR="00993A0C" w:rsidRPr="00993A0C">
        <w:rPr>
          <w:rFonts w:ascii="Courier New" w:eastAsia="SimSun" w:hAnsi="Courier New" w:cs="Courier New"/>
          <w:sz w:val="20"/>
          <w:szCs w:val="20"/>
          <w:lang w:val="en-US" w:eastAsia="en-US"/>
        </w:rPr>
        <w:tab/>
      </w:r>
      <w:proofErr w:type="gramStart"/>
      <w:r w:rsidRPr="00993A0C">
        <w:rPr>
          <w:rFonts w:ascii="Courier New" w:eastAsia="SimSun" w:hAnsi="Courier New" w:cs="Courier New"/>
          <w:sz w:val="20"/>
          <w:szCs w:val="20"/>
          <w:lang w:val="en-US" w:eastAsia="en-US"/>
        </w:rPr>
        <w:t>keep</w:t>
      </w:r>
      <w:proofErr w:type="gramEnd"/>
      <w:r w:rsidRPr="00993A0C">
        <w:rPr>
          <w:rFonts w:ascii="Courier New" w:eastAsia="SimSun" w:hAnsi="Courier New" w:cs="Courier New"/>
          <w:sz w:val="20"/>
          <w:szCs w:val="20"/>
          <w:lang w:val="en-US" w:eastAsia="en-US"/>
        </w:rPr>
        <w:t xml:space="preserve"> accounts of quantity of electricity transmitted through the</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regional grid;</w:t>
      </w:r>
    </w:p>
    <w:p w:rsidR="005753D5" w:rsidRPr="00993A0C" w:rsidRDefault="005753D5" w:rsidP="00993A0C">
      <w:pPr>
        <w:autoSpaceDE w:val="0"/>
        <w:autoSpaceDN w:val="0"/>
        <w:adjustRightInd w:val="0"/>
        <w:ind w:left="2160" w:hanging="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(d) </w:t>
      </w:r>
      <w:r w:rsidR="00993A0C" w:rsidRPr="00993A0C">
        <w:rPr>
          <w:rFonts w:ascii="Courier New" w:eastAsia="SimSun" w:hAnsi="Courier New" w:cs="Courier New"/>
          <w:sz w:val="20"/>
          <w:szCs w:val="20"/>
          <w:lang w:val="en-US" w:eastAsia="en-US"/>
        </w:rPr>
        <w:tab/>
      </w:r>
      <w:proofErr w:type="gramStart"/>
      <w:r w:rsidRPr="00993A0C">
        <w:rPr>
          <w:rFonts w:ascii="Courier New" w:eastAsia="SimSun" w:hAnsi="Courier New" w:cs="Courier New"/>
          <w:sz w:val="20"/>
          <w:szCs w:val="20"/>
          <w:lang w:val="en-US" w:eastAsia="en-US"/>
        </w:rPr>
        <w:t>exercise</w:t>
      </w:r>
      <w:proofErr w:type="gramEnd"/>
      <w:r w:rsidRPr="00993A0C">
        <w:rPr>
          <w:rFonts w:ascii="Courier New" w:eastAsia="SimSun" w:hAnsi="Courier New" w:cs="Courier New"/>
          <w:sz w:val="20"/>
          <w:szCs w:val="20"/>
          <w:lang w:val="en-US" w:eastAsia="en-US"/>
        </w:rPr>
        <w:t xml:space="preserve"> supervision and control over the inter-State transmission</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system; and</w:t>
      </w:r>
    </w:p>
    <w:p w:rsidR="005753D5" w:rsidRPr="00993A0C" w:rsidRDefault="005753D5" w:rsidP="00993A0C">
      <w:pPr>
        <w:autoSpaceDE w:val="0"/>
        <w:autoSpaceDN w:val="0"/>
        <w:adjustRightInd w:val="0"/>
        <w:ind w:left="2160" w:hanging="72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t xml:space="preserve">(e) </w:t>
      </w:r>
      <w:r w:rsidR="00993A0C" w:rsidRPr="00993A0C">
        <w:rPr>
          <w:rFonts w:ascii="Courier New" w:eastAsia="SimSun" w:hAnsi="Courier New" w:cs="Courier New"/>
          <w:sz w:val="20"/>
          <w:szCs w:val="20"/>
          <w:lang w:val="en-US" w:eastAsia="en-US"/>
        </w:rPr>
        <w:tab/>
      </w:r>
      <w:r w:rsidRPr="00993A0C">
        <w:rPr>
          <w:rFonts w:ascii="Courier New" w:eastAsia="SimSun" w:hAnsi="Courier New" w:cs="Courier New"/>
          <w:sz w:val="20"/>
          <w:szCs w:val="20"/>
          <w:lang w:val="en-US" w:eastAsia="en-US"/>
        </w:rPr>
        <w:t>be responsible for carrying out real time operations for grid</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control and despatch of electricity within the region through</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secure and economic operation of the regional grid in accordance</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with the Grid Standards and the Grid Code.</w:t>
      </w:r>
    </w:p>
    <w:p w:rsidR="005753D5" w:rsidRPr="00993A0C" w:rsidRDefault="005753D5" w:rsidP="00993A0C">
      <w:pPr>
        <w:autoSpaceDE w:val="0"/>
        <w:autoSpaceDN w:val="0"/>
        <w:adjustRightInd w:val="0"/>
        <w:ind w:left="1440" w:hanging="720"/>
        <w:jc w:val="both"/>
        <w:rPr>
          <w:rFonts w:ascii="Courier New" w:hAnsi="Courier New" w:cs="Courier New"/>
          <w:bCs/>
          <w:color w:val="000000" w:themeColor="text1"/>
          <w:sz w:val="20"/>
          <w:szCs w:val="20"/>
        </w:rPr>
      </w:pPr>
      <w:r w:rsidRPr="00993A0C">
        <w:rPr>
          <w:rFonts w:ascii="Courier New" w:eastAsia="SimSun" w:hAnsi="Courier New" w:cs="Courier New"/>
          <w:sz w:val="20"/>
          <w:szCs w:val="20"/>
          <w:lang w:val="en-US" w:eastAsia="en-US"/>
        </w:rPr>
        <w:t xml:space="preserve">(4) </w:t>
      </w:r>
      <w:r w:rsidR="00993A0C" w:rsidRPr="00993A0C">
        <w:rPr>
          <w:rFonts w:ascii="Courier New" w:eastAsia="SimSun" w:hAnsi="Courier New" w:cs="Courier New"/>
          <w:sz w:val="20"/>
          <w:szCs w:val="20"/>
          <w:lang w:val="en-US" w:eastAsia="en-US"/>
        </w:rPr>
        <w:tab/>
      </w:r>
      <w:r w:rsidRPr="00993A0C">
        <w:rPr>
          <w:rFonts w:ascii="Courier New" w:eastAsia="SimSun" w:hAnsi="Courier New" w:cs="Courier New"/>
          <w:sz w:val="20"/>
          <w:szCs w:val="20"/>
          <w:lang w:val="en-US" w:eastAsia="en-US"/>
        </w:rPr>
        <w:t>The Regional Load Despatch Centre may levy and collect such fee and</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charges from the generating companies or licensees engaged in inter-State</w:t>
      </w:r>
      <w:r w:rsidR="00993A0C" w:rsidRPr="00993A0C">
        <w:rPr>
          <w:rFonts w:ascii="Courier New" w:eastAsia="SimSun" w:hAnsi="Courier New" w:cs="Courier New"/>
          <w:sz w:val="20"/>
          <w:szCs w:val="20"/>
          <w:lang w:val="en-US" w:eastAsia="en-US"/>
        </w:rPr>
        <w:t xml:space="preserve"> </w:t>
      </w:r>
      <w:r w:rsidRPr="00993A0C">
        <w:rPr>
          <w:rFonts w:ascii="Courier New" w:eastAsia="SimSun" w:hAnsi="Courier New" w:cs="Courier New"/>
          <w:sz w:val="20"/>
          <w:szCs w:val="20"/>
          <w:lang w:val="en-US" w:eastAsia="en-US"/>
        </w:rPr>
        <w:t>transmission of electricity as may be specified by the Central Commission.</w:t>
      </w:r>
    </w:p>
    <w:p w:rsidR="005753D5" w:rsidRDefault="00993A0C" w:rsidP="00993A0C">
      <w:pPr>
        <w:ind w:left="720"/>
        <w:jc w:val="right"/>
        <w:rPr>
          <w:bCs/>
          <w:color w:val="000000" w:themeColor="text1"/>
        </w:rPr>
      </w:pPr>
      <w:r>
        <w:rPr>
          <w:bCs/>
          <w:color w:val="000000" w:themeColor="text1"/>
        </w:rPr>
        <w:t>(</w:t>
      </w:r>
      <w:proofErr w:type="gramStart"/>
      <w:r>
        <w:rPr>
          <w:bCs/>
          <w:color w:val="000000" w:themeColor="text1"/>
        </w:rPr>
        <w:t>emphasis</w:t>
      </w:r>
      <w:proofErr w:type="gramEnd"/>
      <w:r>
        <w:rPr>
          <w:bCs/>
          <w:color w:val="000000" w:themeColor="text1"/>
        </w:rPr>
        <w:t xml:space="preserve"> supplied)</w:t>
      </w:r>
    </w:p>
    <w:p w:rsidR="00993A0C" w:rsidRDefault="00993A0C" w:rsidP="00993A0C">
      <w:pPr>
        <w:ind w:left="720"/>
        <w:jc w:val="right"/>
        <w:rPr>
          <w:bCs/>
          <w:color w:val="000000" w:themeColor="text1"/>
        </w:rPr>
      </w:pPr>
    </w:p>
    <w:p w:rsidR="005753D5" w:rsidRDefault="005753D5" w:rsidP="00B84348">
      <w:pPr>
        <w:ind w:left="720"/>
        <w:jc w:val="both"/>
        <w:rPr>
          <w:bCs/>
          <w:color w:val="000000" w:themeColor="text1"/>
        </w:rPr>
      </w:pPr>
      <w:r>
        <w:rPr>
          <w:bCs/>
          <w:color w:val="000000" w:themeColor="text1"/>
        </w:rPr>
        <w:t>From the above provisions of Electricity Act 2003, it is amply clear that RLDCs are responsible for</w:t>
      </w:r>
      <w:r w:rsidR="00993A0C">
        <w:rPr>
          <w:bCs/>
          <w:color w:val="000000" w:themeColor="text1"/>
        </w:rPr>
        <w:t xml:space="preserve"> optimum scheduling </w:t>
      </w:r>
      <w:r>
        <w:rPr>
          <w:bCs/>
          <w:color w:val="000000" w:themeColor="text1"/>
        </w:rPr>
        <w:t xml:space="preserve">based </w:t>
      </w:r>
      <w:r w:rsidR="00993A0C">
        <w:rPr>
          <w:bCs/>
          <w:color w:val="000000" w:themeColor="text1"/>
        </w:rPr>
        <w:t>on contracts entered into with licensees or generating companies operating in the region.</w:t>
      </w:r>
    </w:p>
    <w:p w:rsidR="005753D5" w:rsidRDefault="005753D5" w:rsidP="00B84348">
      <w:pPr>
        <w:ind w:left="720"/>
        <w:jc w:val="both"/>
        <w:rPr>
          <w:bCs/>
          <w:color w:val="000000" w:themeColor="text1"/>
        </w:rPr>
      </w:pPr>
    </w:p>
    <w:p w:rsidR="005753D5" w:rsidRDefault="005753D5" w:rsidP="00B84348">
      <w:pPr>
        <w:ind w:left="720"/>
        <w:jc w:val="both"/>
        <w:rPr>
          <w:bCs/>
          <w:color w:val="000000" w:themeColor="text1"/>
        </w:rPr>
      </w:pPr>
      <w:r>
        <w:rPr>
          <w:bCs/>
          <w:color w:val="000000" w:themeColor="text1"/>
        </w:rPr>
        <w:t>GCC may discuss.</w:t>
      </w:r>
    </w:p>
    <w:p w:rsidR="005753D5" w:rsidRDefault="005753D5" w:rsidP="005753D5">
      <w:pPr>
        <w:jc w:val="both"/>
        <w:rPr>
          <w:bCs/>
          <w:color w:val="000000" w:themeColor="text1"/>
        </w:rPr>
      </w:pPr>
    </w:p>
    <w:p w:rsidR="005753D5" w:rsidRPr="00993A0C" w:rsidRDefault="005753D5" w:rsidP="005753D5">
      <w:pPr>
        <w:jc w:val="both"/>
        <w:rPr>
          <w:b/>
          <w:bCs/>
          <w:color w:val="000000" w:themeColor="text1"/>
        </w:rPr>
      </w:pPr>
      <w:r w:rsidRPr="00993A0C">
        <w:rPr>
          <w:b/>
          <w:bCs/>
          <w:color w:val="000000" w:themeColor="text1"/>
        </w:rPr>
        <w:t>8</w:t>
      </w:r>
      <w:r w:rsidRPr="00993A0C">
        <w:rPr>
          <w:b/>
          <w:bCs/>
          <w:color w:val="000000" w:themeColor="text1"/>
        </w:rPr>
        <w:tab/>
        <w:t>Long outage of System Elements.</w:t>
      </w:r>
    </w:p>
    <w:p w:rsidR="00993A0C" w:rsidRDefault="00993A0C" w:rsidP="005753D5">
      <w:pPr>
        <w:jc w:val="both"/>
        <w:rPr>
          <w:bCs/>
          <w:color w:val="000000" w:themeColor="text1"/>
        </w:rPr>
      </w:pPr>
    </w:p>
    <w:p w:rsidR="005753D5" w:rsidRDefault="005753D5" w:rsidP="005753D5">
      <w:pPr>
        <w:jc w:val="both"/>
        <w:rPr>
          <w:bCs/>
          <w:color w:val="000000" w:themeColor="text1"/>
        </w:rPr>
      </w:pPr>
      <w:r>
        <w:rPr>
          <w:bCs/>
          <w:color w:val="000000" w:themeColor="text1"/>
        </w:rPr>
        <w:tab/>
        <w:t xml:space="preserve">As on date, the details of long outage of System Elements are as </w:t>
      </w:r>
      <w:proofErr w:type="gramStart"/>
      <w:r>
        <w:rPr>
          <w:bCs/>
          <w:color w:val="000000" w:themeColor="text1"/>
        </w:rPr>
        <w:t>under :</w:t>
      </w:r>
      <w:proofErr w:type="gramEnd"/>
      <w:r>
        <w:rPr>
          <w:bCs/>
          <w:color w:val="000000" w:themeColor="text1"/>
        </w:rPr>
        <w:t>-</w:t>
      </w:r>
    </w:p>
    <w:p w:rsidR="00D8101B" w:rsidRPr="00CE4B49" w:rsidRDefault="00D8101B" w:rsidP="00A57FC6">
      <w:pPr>
        <w:jc w:val="both"/>
        <w:rPr>
          <w:sz w:val="22"/>
          <w:szCs w:val="22"/>
          <w:lang w:val="de-DE"/>
        </w:rPr>
      </w:pPr>
      <w:r>
        <w:rPr>
          <w:bCs/>
          <w:color w:val="000000" w:themeColor="text1"/>
        </w:rPr>
        <w:tab/>
      </w:r>
    </w:p>
    <w:tbl>
      <w:tblPr>
        <w:tblW w:w="8640" w:type="dxa"/>
        <w:tblInd w:w="828" w:type="dxa"/>
        <w:tblLayout w:type="fixed"/>
        <w:tblLook w:val="0000"/>
      </w:tblPr>
      <w:tblGrid>
        <w:gridCol w:w="450"/>
        <w:gridCol w:w="2250"/>
        <w:gridCol w:w="1800"/>
        <w:gridCol w:w="2160"/>
        <w:gridCol w:w="1980"/>
      </w:tblGrid>
      <w:tr w:rsidR="00D8101B" w:rsidRPr="00CE4B49" w:rsidTr="00A57FC6">
        <w:trPr>
          <w:trHeight w:val="351"/>
        </w:trPr>
        <w:tc>
          <w:tcPr>
            <w:tcW w:w="45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1440"/>
              </w:tabs>
              <w:snapToGrid w:val="0"/>
              <w:ind w:right="-378"/>
              <w:jc w:val="both"/>
              <w:rPr>
                <w:rFonts w:ascii="Times New Roman" w:hAnsi="Times New Roman" w:cs="Times New Roman"/>
                <w:b/>
                <w:bCs/>
                <w:color w:val="auto"/>
                <w:sz w:val="22"/>
                <w:szCs w:val="22"/>
              </w:rPr>
            </w:pPr>
            <w:r w:rsidRPr="00CE4B49">
              <w:rPr>
                <w:rFonts w:ascii="Times New Roman" w:hAnsi="Times New Roman" w:cs="Times New Roman"/>
                <w:sz w:val="22"/>
                <w:szCs w:val="22"/>
                <w:lang w:val="de-DE"/>
              </w:rPr>
              <w:t xml:space="preserve"> </w:t>
            </w:r>
            <w:r w:rsidRPr="00CE4B49">
              <w:rPr>
                <w:rFonts w:ascii="Times New Roman" w:hAnsi="Times New Roman" w:cs="Times New Roman"/>
                <w:b/>
                <w:bCs/>
                <w:color w:val="auto"/>
                <w:sz w:val="22"/>
                <w:szCs w:val="22"/>
              </w:rPr>
              <w:t xml:space="preserve">S. </w:t>
            </w:r>
          </w:p>
          <w:p w:rsidR="00D8101B" w:rsidRPr="00CE4B49" w:rsidRDefault="00D8101B" w:rsidP="005A077C">
            <w:pPr>
              <w:pStyle w:val="WW-Default1"/>
              <w:tabs>
                <w:tab w:val="left" w:pos="1440"/>
              </w:tabs>
              <w:snapToGrid w:val="0"/>
              <w:ind w:right="-378"/>
              <w:jc w:val="both"/>
              <w:rPr>
                <w:rFonts w:ascii="Times New Roman" w:hAnsi="Times New Roman" w:cs="Times New Roman"/>
                <w:b/>
                <w:bCs/>
                <w:color w:val="auto"/>
                <w:sz w:val="22"/>
                <w:szCs w:val="22"/>
              </w:rPr>
            </w:pPr>
            <w:r w:rsidRPr="00CE4B49">
              <w:rPr>
                <w:rFonts w:ascii="Times New Roman" w:hAnsi="Times New Roman" w:cs="Times New Roman"/>
                <w:b/>
                <w:bCs/>
                <w:color w:val="auto"/>
                <w:sz w:val="22"/>
                <w:szCs w:val="22"/>
              </w:rPr>
              <w:t xml:space="preserve">No. </w:t>
            </w:r>
          </w:p>
        </w:tc>
        <w:tc>
          <w:tcPr>
            <w:tcW w:w="225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jc w:val="both"/>
              <w:rPr>
                <w:rFonts w:ascii="Times New Roman" w:hAnsi="Times New Roman" w:cs="Times New Roman"/>
                <w:b/>
                <w:bCs/>
                <w:color w:val="auto"/>
                <w:sz w:val="22"/>
                <w:szCs w:val="22"/>
              </w:rPr>
            </w:pPr>
            <w:r w:rsidRPr="00CE4B49">
              <w:rPr>
                <w:rFonts w:ascii="Times New Roman" w:hAnsi="Times New Roman" w:cs="Times New Roman"/>
                <w:b/>
                <w:bCs/>
                <w:color w:val="auto"/>
                <w:sz w:val="22"/>
                <w:szCs w:val="22"/>
              </w:rPr>
              <w:t xml:space="preserve">Element’s Name </w:t>
            </w:r>
          </w:p>
        </w:tc>
        <w:tc>
          <w:tcPr>
            <w:tcW w:w="180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jc w:val="both"/>
              <w:rPr>
                <w:rFonts w:ascii="Times New Roman" w:hAnsi="Times New Roman" w:cs="Times New Roman"/>
                <w:b/>
                <w:bCs/>
                <w:color w:val="auto"/>
                <w:sz w:val="22"/>
                <w:szCs w:val="22"/>
              </w:rPr>
            </w:pPr>
            <w:r w:rsidRPr="00CE4B49">
              <w:rPr>
                <w:rFonts w:ascii="Times New Roman" w:hAnsi="Times New Roman" w:cs="Times New Roman"/>
                <w:b/>
                <w:bCs/>
                <w:color w:val="auto"/>
                <w:sz w:val="22"/>
                <w:szCs w:val="22"/>
              </w:rPr>
              <w:t xml:space="preserve">Date and Time of outage </w:t>
            </w:r>
          </w:p>
        </w:tc>
        <w:tc>
          <w:tcPr>
            <w:tcW w:w="216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ind w:right="-13"/>
              <w:jc w:val="both"/>
              <w:rPr>
                <w:rFonts w:ascii="Times New Roman" w:hAnsi="Times New Roman" w:cs="Times New Roman"/>
                <w:b/>
                <w:bCs/>
                <w:color w:val="auto"/>
                <w:sz w:val="22"/>
                <w:szCs w:val="22"/>
              </w:rPr>
            </w:pPr>
            <w:r w:rsidRPr="00CE4B49">
              <w:rPr>
                <w:rFonts w:ascii="Times New Roman" w:hAnsi="Times New Roman" w:cs="Times New Roman"/>
                <w:b/>
                <w:bCs/>
                <w:color w:val="auto"/>
                <w:sz w:val="22"/>
                <w:szCs w:val="22"/>
              </w:rPr>
              <w:t xml:space="preserve">Reason </w:t>
            </w:r>
          </w:p>
        </w:tc>
        <w:tc>
          <w:tcPr>
            <w:tcW w:w="1980" w:type="dxa"/>
            <w:tcBorders>
              <w:top w:val="single" w:sz="4" w:space="0" w:color="000000"/>
              <w:left w:val="single" w:sz="4" w:space="0" w:color="000000"/>
              <w:bottom w:val="single" w:sz="4" w:space="0" w:color="000000"/>
              <w:right w:val="single" w:sz="4" w:space="0" w:color="000000"/>
            </w:tcBorders>
          </w:tcPr>
          <w:p w:rsidR="00565CD0" w:rsidRDefault="00D8101B" w:rsidP="005A077C">
            <w:pPr>
              <w:pStyle w:val="WW-Default1"/>
              <w:tabs>
                <w:tab w:val="left" w:pos="360"/>
                <w:tab w:val="left" w:pos="450"/>
              </w:tabs>
              <w:snapToGrid w:val="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Status as on </w:t>
            </w:r>
          </w:p>
          <w:p w:rsidR="00D8101B" w:rsidRPr="00CE4B49" w:rsidRDefault="00565CD0" w:rsidP="00565CD0">
            <w:pPr>
              <w:pStyle w:val="WW-Default1"/>
              <w:tabs>
                <w:tab w:val="left" w:pos="360"/>
                <w:tab w:val="left" w:pos="450"/>
              </w:tabs>
              <w:snapToGrid w:val="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24.10.2012</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D8101B"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w:t>
            </w:r>
          </w:p>
        </w:tc>
        <w:tc>
          <w:tcPr>
            <w:tcW w:w="2250" w:type="dxa"/>
            <w:tcBorders>
              <w:top w:val="single" w:sz="4" w:space="0" w:color="000000"/>
              <w:left w:val="single" w:sz="4" w:space="0" w:color="000000"/>
              <w:bottom w:val="single" w:sz="4" w:space="0" w:color="000000"/>
            </w:tcBorders>
          </w:tcPr>
          <w:p w:rsidR="00D8101B" w:rsidRPr="00D8101B" w:rsidRDefault="00D8101B" w:rsidP="00D8101B">
            <w:pPr>
              <w:pStyle w:val="WW-Default1"/>
              <w:tabs>
                <w:tab w:val="left" w:pos="360"/>
                <w:tab w:val="left" w:pos="450"/>
              </w:tabs>
              <w:jc w:val="both"/>
              <w:rPr>
                <w:rFonts w:ascii="Times New Roman" w:hAnsi="Times New Roman" w:cs="Times New Roman"/>
                <w:bCs/>
                <w:color w:val="auto"/>
                <w:sz w:val="22"/>
                <w:szCs w:val="22"/>
              </w:rPr>
            </w:pPr>
            <w:r w:rsidRPr="00D8101B">
              <w:rPr>
                <w:rFonts w:ascii="Times New Roman" w:hAnsi="Times New Roman" w:cs="Times New Roman"/>
                <w:bCs/>
                <w:color w:val="auto"/>
                <w:sz w:val="22"/>
                <w:szCs w:val="22"/>
              </w:rPr>
              <w:t>220/66kV 100MVA Tx-II at Okhla</w:t>
            </w:r>
          </w:p>
        </w:tc>
        <w:tc>
          <w:tcPr>
            <w:tcW w:w="1800" w:type="dxa"/>
            <w:tcBorders>
              <w:top w:val="single" w:sz="4" w:space="0" w:color="000000"/>
              <w:left w:val="single" w:sz="4" w:space="0" w:color="000000"/>
              <w:bottom w:val="single" w:sz="4" w:space="0" w:color="000000"/>
            </w:tcBorders>
          </w:tcPr>
          <w:p w:rsidR="00D8101B" w:rsidRPr="00D8101B" w:rsidRDefault="00D8101B" w:rsidP="00D8101B">
            <w:pPr>
              <w:pStyle w:val="WW-Default1"/>
              <w:tabs>
                <w:tab w:val="left" w:pos="360"/>
                <w:tab w:val="left" w:pos="450"/>
              </w:tabs>
              <w:jc w:val="both"/>
              <w:rPr>
                <w:rFonts w:ascii="Times New Roman" w:hAnsi="Times New Roman" w:cs="Times New Roman"/>
                <w:bCs/>
                <w:color w:val="auto"/>
                <w:sz w:val="22"/>
                <w:szCs w:val="22"/>
              </w:rPr>
            </w:pPr>
            <w:r w:rsidRPr="00D8101B">
              <w:rPr>
                <w:rFonts w:ascii="Times New Roman" w:hAnsi="Times New Roman" w:cs="Times New Roman"/>
                <w:bCs/>
                <w:color w:val="auto"/>
                <w:sz w:val="22"/>
                <w:szCs w:val="22"/>
              </w:rPr>
              <w:t>16.10.2012</w:t>
            </w:r>
          </w:p>
        </w:tc>
        <w:tc>
          <w:tcPr>
            <w:tcW w:w="2160" w:type="dxa"/>
            <w:tcBorders>
              <w:top w:val="single" w:sz="4" w:space="0" w:color="000000"/>
              <w:left w:val="single" w:sz="4" w:space="0" w:color="000000"/>
              <w:bottom w:val="single" w:sz="4" w:space="0" w:color="000000"/>
            </w:tcBorders>
          </w:tcPr>
          <w:p w:rsidR="00D8101B" w:rsidRPr="00D8101B" w:rsidRDefault="00D8101B" w:rsidP="00D8101B">
            <w:pPr>
              <w:pStyle w:val="WW-Default1"/>
              <w:tabs>
                <w:tab w:val="left" w:pos="360"/>
                <w:tab w:val="left" w:pos="450"/>
              </w:tabs>
              <w:ind w:right="-13"/>
              <w:jc w:val="both"/>
              <w:rPr>
                <w:rFonts w:ascii="Times New Roman" w:hAnsi="Times New Roman" w:cs="Times New Roman"/>
                <w:bCs/>
                <w:color w:val="auto"/>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D8101B" w:rsidRDefault="00D8101B" w:rsidP="00D8101B">
            <w:pPr>
              <w:pStyle w:val="WW-Default1"/>
              <w:tabs>
                <w:tab w:val="left" w:pos="360"/>
                <w:tab w:val="left" w:pos="450"/>
              </w:tabs>
              <w:rPr>
                <w:rFonts w:ascii="Times New Roman" w:hAnsi="Times New Roman" w:cs="Times New Roman"/>
                <w:bCs/>
                <w:color w:val="auto"/>
                <w:sz w:val="22"/>
                <w:szCs w:val="22"/>
              </w:rPr>
            </w:pPr>
            <w:r w:rsidRPr="00D8101B">
              <w:rPr>
                <w:rFonts w:ascii="Times New Roman" w:hAnsi="Times New Roman" w:cs="Times New Roman"/>
                <w:bCs/>
                <w:color w:val="auto"/>
                <w:sz w:val="22"/>
                <w:szCs w:val="22"/>
              </w:rPr>
              <w:t>`</w:t>
            </w:r>
            <w:proofErr w:type="gramStart"/>
            <w:r w:rsidRPr="00D8101B">
              <w:rPr>
                <w:rFonts w:ascii="Times New Roman" w:hAnsi="Times New Roman" w:cs="Times New Roman"/>
                <w:bCs/>
                <w:color w:val="auto"/>
                <w:sz w:val="22"/>
                <w:szCs w:val="22"/>
              </w:rPr>
              <w:t>y</w:t>
            </w:r>
            <w:proofErr w:type="gramEnd"/>
            <w:r w:rsidRPr="00D8101B">
              <w:rPr>
                <w:rFonts w:ascii="Times New Roman" w:hAnsi="Times New Roman" w:cs="Times New Roman"/>
                <w:bCs/>
                <w:color w:val="auto"/>
                <w:sz w:val="22"/>
                <w:szCs w:val="22"/>
              </w:rPr>
              <w:t>” phase bus</w:t>
            </w:r>
            <w:r w:rsidR="00565CD0">
              <w:rPr>
                <w:rFonts w:ascii="Times New Roman" w:hAnsi="Times New Roman" w:cs="Times New Roman"/>
                <w:bCs/>
                <w:color w:val="auto"/>
                <w:sz w:val="22"/>
                <w:szCs w:val="22"/>
              </w:rPr>
              <w:t>hing damaged.  Tx. caught fire</w:t>
            </w:r>
          </w:p>
          <w:p w:rsidR="00565CD0" w:rsidRPr="00565CD0" w:rsidRDefault="00565CD0" w:rsidP="00D8101B">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D8101B" w:rsidRPr="00D8101B" w:rsidTr="00A57FC6">
        <w:trPr>
          <w:trHeight w:val="351"/>
        </w:trPr>
        <w:tc>
          <w:tcPr>
            <w:tcW w:w="450" w:type="dxa"/>
            <w:tcBorders>
              <w:top w:val="single" w:sz="4" w:space="0" w:color="000000"/>
              <w:left w:val="single" w:sz="4" w:space="0" w:color="000000"/>
              <w:bottom w:val="single" w:sz="4" w:space="0" w:color="000000"/>
            </w:tcBorders>
          </w:tcPr>
          <w:p w:rsidR="00D8101B"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2</w:t>
            </w:r>
          </w:p>
        </w:tc>
        <w:tc>
          <w:tcPr>
            <w:tcW w:w="225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220/33kV 50MVA Tx-II at Okhla </w:t>
            </w:r>
          </w:p>
        </w:tc>
        <w:tc>
          <w:tcPr>
            <w:tcW w:w="180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05.06.2010 at 19:36Hrs. </w:t>
            </w:r>
          </w:p>
        </w:tc>
        <w:tc>
          <w:tcPr>
            <w:tcW w:w="216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ind w:right="-13"/>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Tx. earmarked for replacement had been installed at RPH. New Tx to be procured.</w:t>
            </w:r>
          </w:p>
        </w:tc>
        <w:tc>
          <w:tcPr>
            <w:tcW w:w="1980" w:type="dxa"/>
            <w:tcBorders>
              <w:top w:val="single" w:sz="4" w:space="0" w:color="000000"/>
              <w:left w:val="single" w:sz="4" w:space="0" w:color="000000"/>
              <w:bottom w:val="single" w:sz="4" w:space="0" w:color="000000"/>
              <w:right w:val="single" w:sz="4" w:space="0" w:color="000000"/>
            </w:tcBorders>
          </w:tcPr>
          <w:p w:rsidR="00D8101B" w:rsidRDefault="00D8101B"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Tx. being </w:t>
            </w:r>
            <w:r w:rsidRPr="001564EE">
              <w:rPr>
                <w:rFonts w:ascii="Times New Roman" w:hAnsi="Times New Roman" w:cs="Times New Roman"/>
                <w:color w:val="auto"/>
                <w:sz w:val="22"/>
                <w:szCs w:val="22"/>
              </w:rPr>
              <w:t>arranged by Feb2013</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p w:rsidR="00565CD0" w:rsidRPr="00CE4B49" w:rsidRDefault="00565CD0" w:rsidP="005A077C">
            <w:pPr>
              <w:pStyle w:val="WW-Default1"/>
              <w:tabs>
                <w:tab w:val="left" w:pos="360"/>
                <w:tab w:val="left" w:pos="450"/>
              </w:tabs>
              <w:snapToGrid w:val="0"/>
              <w:jc w:val="both"/>
              <w:rPr>
                <w:rFonts w:ascii="Times New Roman" w:hAnsi="Times New Roman" w:cs="Times New Roman"/>
                <w:color w:val="auto"/>
                <w:sz w:val="22"/>
                <w:szCs w:val="22"/>
              </w:rPr>
            </w:pPr>
          </w:p>
        </w:tc>
      </w:tr>
      <w:tr w:rsidR="00D8101B" w:rsidRPr="00D8101B" w:rsidTr="00A57FC6">
        <w:trPr>
          <w:trHeight w:val="351"/>
        </w:trPr>
        <w:tc>
          <w:tcPr>
            <w:tcW w:w="450" w:type="dxa"/>
            <w:tcBorders>
              <w:top w:val="single" w:sz="4" w:space="0" w:color="000000"/>
              <w:left w:val="single" w:sz="4" w:space="0" w:color="000000"/>
              <w:bottom w:val="single" w:sz="4" w:space="0" w:color="000000"/>
            </w:tcBorders>
          </w:tcPr>
          <w:p w:rsidR="00D8101B"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3</w:t>
            </w:r>
          </w:p>
        </w:tc>
        <w:tc>
          <w:tcPr>
            <w:tcW w:w="225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220/33kV 100MVA Tx-I</w:t>
            </w:r>
            <w:r w:rsidR="007517C7">
              <w:rPr>
                <w:rFonts w:ascii="Times New Roman" w:hAnsi="Times New Roman" w:cs="Times New Roman"/>
                <w:color w:val="auto"/>
                <w:sz w:val="22"/>
                <w:szCs w:val="22"/>
              </w:rPr>
              <w:t>II</w:t>
            </w:r>
            <w:r>
              <w:rPr>
                <w:rFonts w:ascii="Times New Roman" w:hAnsi="Times New Roman" w:cs="Times New Roman"/>
                <w:color w:val="auto"/>
                <w:sz w:val="22"/>
                <w:szCs w:val="22"/>
              </w:rPr>
              <w:t xml:space="preserve"> at IP </w:t>
            </w:r>
          </w:p>
        </w:tc>
        <w:tc>
          <w:tcPr>
            <w:tcW w:w="1800" w:type="dxa"/>
            <w:tcBorders>
              <w:top w:val="single" w:sz="4" w:space="0" w:color="000000"/>
              <w:left w:val="single" w:sz="4" w:space="0" w:color="000000"/>
              <w:bottom w:val="single" w:sz="4" w:space="0" w:color="000000"/>
            </w:tcBorders>
          </w:tcPr>
          <w:p w:rsidR="00D8101B"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24.07.2012</w:t>
            </w:r>
          </w:p>
        </w:tc>
        <w:tc>
          <w:tcPr>
            <w:tcW w:w="2160" w:type="dxa"/>
            <w:tcBorders>
              <w:top w:val="single" w:sz="4" w:space="0" w:color="000000"/>
              <w:left w:val="single" w:sz="4" w:space="0" w:color="000000"/>
              <w:bottom w:val="single" w:sz="4" w:space="0" w:color="000000"/>
            </w:tcBorders>
          </w:tcPr>
          <w:p w:rsidR="00D8101B" w:rsidRPr="00CE4B49" w:rsidRDefault="00D8101B" w:rsidP="005A077C">
            <w:pPr>
              <w:pStyle w:val="WW-Default1"/>
              <w:tabs>
                <w:tab w:val="left" w:pos="360"/>
                <w:tab w:val="left" w:pos="450"/>
              </w:tabs>
              <w:snapToGrid w:val="0"/>
              <w:ind w:right="-13"/>
              <w:jc w:val="both"/>
              <w:rPr>
                <w:rFonts w:ascii="Times New Roman" w:hAnsi="Times New Roman" w:cs="Times New Roman"/>
                <w:color w:val="auto"/>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D8101B"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Tx completely damaged To be replaced.</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4</w:t>
            </w:r>
          </w:p>
        </w:tc>
        <w:tc>
          <w:tcPr>
            <w:tcW w:w="2250" w:type="dxa"/>
            <w:tcBorders>
              <w:top w:val="single" w:sz="4" w:space="0" w:color="000000"/>
              <w:left w:val="single" w:sz="4" w:space="0" w:color="000000"/>
              <w:bottom w:val="single" w:sz="4" w:space="0" w:color="000000"/>
            </w:tcBorders>
            <w:vAlign w:val="bottom"/>
          </w:tcPr>
          <w:p w:rsidR="007517C7" w:rsidRPr="00CE4B49" w:rsidRDefault="007517C7" w:rsidP="005A077C">
            <w:pPr>
              <w:snapToGrid w:val="0"/>
              <w:spacing w:line="300" w:lineRule="auto"/>
              <w:rPr>
                <w:rFonts w:eastAsia="Arial"/>
                <w:sz w:val="22"/>
                <w:szCs w:val="22"/>
              </w:rPr>
            </w:pPr>
            <w:r w:rsidRPr="00CE4B49">
              <w:rPr>
                <w:rFonts w:eastAsia="Arial"/>
                <w:sz w:val="22"/>
                <w:szCs w:val="22"/>
              </w:rPr>
              <w:t>220kV N</w:t>
            </w:r>
            <w:r>
              <w:rPr>
                <w:rFonts w:eastAsia="Arial"/>
                <w:sz w:val="22"/>
                <w:szCs w:val="22"/>
              </w:rPr>
              <w:t>araina – Ridge Valley Ckt.</w:t>
            </w:r>
          </w:p>
        </w:tc>
        <w:tc>
          <w:tcPr>
            <w:tcW w:w="1800" w:type="dxa"/>
            <w:tcBorders>
              <w:top w:val="single" w:sz="4" w:space="0" w:color="000000"/>
              <w:left w:val="single" w:sz="4" w:space="0" w:color="000000"/>
              <w:bottom w:val="single" w:sz="4" w:space="0" w:color="000000"/>
            </w:tcBorders>
          </w:tcPr>
          <w:p w:rsidR="007517C7" w:rsidRPr="00CE4B49" w:rsidRDefault="007517C7" w:rsidP="005A077C">
            <w:pPr>
              <w:snapToGrid w:val="0"/>
              <w:spacing w:line="300" w:lineRule="auto"/>
              <w:rPr>
                <w:rFonts w:eastAsia="Arial"/>
                <w:sz w:val="22"/>
                <w:szCs w:val="22"/>
              </w:rPr>
            </w:pPr>
            <w:r w:rsidRPr="00CE4B49">
              <w:rPr>
                <w:rFonts w:eastAsia="Arial"/>
                <w:sz w:val="22"/>
                <w:szCs w:val="22"/>
              </w:rPr>
              <w:t>17.09.2012</w:t>
            </w:r>
          </w:p>
        </w:tc>
        <w:tc>
          <w:tcPr>
            <w:tcW w:w="2160" w:type="dxa"/>
            <w:tcBorders>
              <w:top w:val="single" w:sz="4" w:space="0" w:color="000000"/>
              <w:left w:val="single" w:sz="4" w:space="0" w:color="000000"/>
              <w:bottom w:val="single" w:sz="4" w:space="0" w:color="000000"/>
            </w:tcBorders>
            <w:vAlign w:val="center"/>
          </w:tcPr>
          <w:p w:rsidR="007517C7" w:rsidRPr="00CE4B49" w:rsidRDefault="007517C7"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snapToGrid w:val="0"/>
              <w:jc w:val="both"/>
              <w:rPr>
                <w:sz w:val="22"/>
                <w:szCs w:val="22"/>
              </w:rPr>
            </w:pPr>
            <w:r>
              <w:rPr>
                <w:sz w:val="22"/>
                <w:szCs w:val="22"/>
              </w:rPr>
              <w:t xml:space="preserve">Cable damaged in the construction work of DMRC. </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5</w:t>
            </w:r>
          </w:p>
        </w:tc>
        <w:tc>
          <w:tcPr>
            <w:tcW w:w="225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220/33kV 100MVA Tx-III at Electric Lane </w:t>
            </w:r>
          </w:p>
        </w:tc>
        <w:tc>
          <w:tcPr>
            <w:tcW w:w="1800" w:type="dxa"/>
            <w:tcBorders>
              <w:top w:val="single" w:sz="4" w:space="0" w:color="000000"/>
              <w:left w:val="single" w:sz="4" w:space="0" w:color="000000"/>
              <w:bottom w:val="single" w:sz="4" w:space="0" w:color="000000"/>
            </w:tcBorders>
          </w:tcPr>
          <w:p w:rsidR="007517C7" w:rsidRPr="00CE4B49" w:rsidRDefault="007517C7" w:rsidP="005A077C">
            <w:pPr>
              <w:snapToGrid w:val="0"/>
              <w:spacing w:line="300" w:lineRule="auto"/>
              <w:rPr>
                <w:rFonts w:eastAsia="Arial"/>
                <w:sz w:val="22"/>
                <w:szCs w:val="22"/>
              </w:rPr>
            </w:pPr>
            <w:r>
              <w:rPr>
                <w:rFonts w:eastAsia="Arial"/>
                <w:sz w:val="22"/>
                <w:szCs w:val="22"/>
              </w:rPr>
              <w:t>20.09.2012</w:t>
            </w:r>
          </w:p>
        </w:tc>
        <w:tc>
          <w:tcPr>
            <w:tcW w:w="216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ind w:right="-13"/>
              <w:jc w:val="both"/>
              <w:rPr>
                <w:rFonts w:ascii="Times New Roman" w:hAnsi="Times New Roman" w:cs="Times New Roman"/>
                <w:color w:val="auto"/>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Tx completely damaged To be replaced.</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6</w:t>
            </w:r>
          </w:p>
        </w:tc>
        <w:tc>
          <w:tcPr>
            <w:tcW w:w="225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66kV 20MVAr Cap bank-IV at Mehrauli</w:t>
            </w:r>
          </w:p>
        </w:tc>
        <w:tc>
          <w:tcPr>
            <w:tcW w:w="180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11.09.2009</w:t>
            </w:r>
          </w:p>
        </w:tc>
        <w:tc>
          <w:tcPr>
            <w:tcW w:w="2160" w:type="dxa"/>
            <w:tcBorders>
              <w:top w:val="single" w:sz="4" w:space="0" w:color="000000"/>
              <w:left w:val="single" w:sz="4" w:space="0" w:color="000000"/>
              <w:bottom w:val="single" w:sz="4" w:space="0" w:color="000000"/>
            </w:tcBorders>
          </w:tcPr>
          <w:p w:rsidR="007517C7" w:rsidRPr="00CE4B49" w:rsidRDefault="007517C7" w:rsidP="005A077C">
            <w:pPr>
              <w:tabs>
                <w:tab w:val="left" w:pos="360"/>
                <w:tab w:val="left" w:pos="450"/>
              </w:tabs>
              <w:snapToGrid w:val="0"/>
              <w:ind w:right="-13"/>
              <w:jc w:val="both"/>
              <w:rPr>
                <w:sz w:val="22"/>
                <w:szCs w:val="22"/>
              </w:rPr>
            </w:pPr>
            <w:r w:rsidRPr="00CE4B49">
              <w:rPr>
                <w:sz w:val="22"/>
                <w:szCs w:val="22"/>
              </w:rPr>
              <w:t xml:space="preserve">Bay spared for </w:t>
            </w:r>
            <w:smartTag w:uri="urn:schemas-microsoft-com:office:smarttags" w:element="stockticker">
              <w:r w:rsidRPr="00CE4B49">
                <w:rPr>
                  <w:sz w:val="22"/>
                  <w:szCs w:val="22"/>
                </w:rPr>
                <w:t>DMRC</w:t>
              </w:r>
            </w:smartTag>
            <w:r w:rsidRPr="00CE4B49">
              <w:rPr>
                <w:sz w:val="22"/>
                <w:szCs w:val="22"/>
              </w:rPr>
              <w:t>.</w:t>
            </w: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The civil </w:t>
            </w:r>
            <w:r>
              <w:rPr>
                <w:rFonts w:ascii="Times New Roman" w:hAnsi="Times New Roman" w:cs="Times New Roman"/>
                <w:color w:val="auto"/>
                <w:sz w:val="22"/>
                <w:szCs w:val="22"/>
              </w:rPr>
              <w:t>work</w:t>
            </w:r>
            <w:r w:rsidRPr="00CE4B49">
              <w:rPr>
                <w:rFonts w:ascii="Times New Roman" w:hAnsi="Times New Roman" w:cs="Times New Roman"/>
                <w:color w:val="auto"/>
                <w:sz w:val="22"/>
                <w:szCs w:val="22"/>
              </w:rPr>
              <w:t xml:space="preserve"> is in process</w:t>
            </w:r>
            <w:r>
              <w:rPr>
                <w:rFonts w:ascii="Times New Roman" w:hAnsi="Times New Roman" w:cs="Times New Roman"/>
                <w:color w:val="auto"/>
                <w:sz w:val="22"/>
                <w:szCs w:val="22"/>
              </w:rPr>
              <w:t>, expected by Dec.12.</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7</w:t>
            </w:r>
          </w:p>
        </w:tc>
        <w:tc>
          <w:tcPr>
            <w:tcW w:w="225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66kV 20MVAr Cap bank-I at Pappankalan-I</w:t>
            </w:r>
          </w:p>
        </w:tc>
        <w:tc>
          <w:tcPr>
            <w:tcW w:w="180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08.10.2010</w:t>
            </w:r>
          </w:p>
        </w:tc>
        <w:tc>
          <w:tcPr>
            <w:tcW w:w="2160" w:type="dxa"/>
            <w:tcBorders>
              <w:top w:val="single" w:sz="4" w:space="0" w:color="000000"/>
              <w:left w:val="single" w:sz="4" w:space="0" w:color="000000"/>
              <w:bottom w:val="single" w:sz="4" w:space="0" w:color="000000"/>
            </w:tcBorders>
          </w:tcPr>
          <w:p w:rsidR="007517C7" w:rsidRPr="007517C7" w:rsidRDefault="007517C7" w:rsidP="005A077C">
            <w:pPr>
              <w:tabs>
                <w:tab w:val="left" w:pos="360"/>
                <w:tab w:val="left" w:pos="450"/>
              </w:tabs>
              <w:snapToGrid w:val="0"/>
              <w:ind w:right="-13"/>
              <w:jc w:val="both"/>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 xml:space="preserve">Capacitor Cell, Reactor, </w:t>
            </w:r>
            <w:proofErr w:type="spellStart"/>
            <w:r w:rsidRPr="007517C7">
              <w:rPr>
                <w:rFonts w:ascii="Times New Roman" w:hAnsi="Times New Roman" w:cs="Times New Roman"/>
                <w:color w:val="auto"/>
                <w:sz w:val="22"/>
                <w:szCs w:val="22"/>
              </w:rPr>
              <w:t>nCT</w:t>
            </w:r>
            <w:proofErr w:type="spellEnd"/>
            <w:r w:rsidRPr="007517C7">
              <w:rPr>
                <w:rFonts w:ascii="Times New Roman" w:hAnsi="Times New Roman" w:cs="Times New Roman"/>
                <w:color w:val="auto"/>
                <w:sz w:val="22"/>
                <w:szCs w:val="22"/>
              </w:rPr>
              <w:t xml:space="preserve"> under replacement.</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8</w:t>
            </w:r>
          </w:p>
        </w:tc>
        <w:tc>
          <w:tcPr>
            <w:tcW w:w="2250" w:type="dxa"/>
            <w:tcBorders>
              <w:top w:val="single" w:sz="4" w:space="0" w:color="000000"/>
              <w:left w:val="single" w:sz="4" w:space="0" w:color="000000"/>
              <w:bottom w:val="single" w:sz="4" w:space="0" w:color="000000"/>
            </w:tcBorders>
          </w:tcPr>
          <w:p w:rsidR="007517C7" w:rsidRPr="007517C7" w:rsidRDefault="007517C7" w:rsidP="007517C7">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66kV 20MVAr Cap bank-</w:t>
            </w:r>
            <w:r>
              <w:rPr>
                <w:rFonts w:ascii="Times New Roman" w:hAnsi="Times New Roman" w:cs="Times New Roman"/>
                <w:color w:val="auto"/>
                <w:sz w:val="22"/>
                <w:szCs w:val="22"/>
              </w:rPr>
              <w:t>I</w:t>
            </w:r>
            <w:r w:rsidRPr="007517C7">
              <w:rPr>
                <w:rFonts w:ascii="Times New Roman" w:hAnsi="Times New Roman" w:cs="Times New Roman"/>
                <w:color w:val="auto"/>
                <w:sz w:val="22"/>
                <w:szCs w:val="22"/>
              </w:rPr>
              <w:t xml:space="preserve">I at </w:t>
            </w:r>
            <w:r>
              <w:rPr>
                <w:rFonts w:ascii="Times New Roman" w:hAnsi="Times New Roman" w:cs="Times New Roman"/>
                <w:color w:val="auto"/>
                <w:sz w:val="22"/>
                <w:szCs w:val="22"/>
              </w:rPr>
              <w:t>Narela</w:t>
            </w:r>
          </w:p>
        </w:tc>
        <w:tc>
          <w:tcPr>
            <w:tcW w:w="180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Pr>
                <w:rFonts w:ascii="Times New Roman" w:hAnsi="Times New Roman" w:cs="Times New Roman"/>
                <w:color w:val="auto"/>
                <w:sz w:val="22"/>
                <w:szCs w:val="22"/>
              </w:rPr>
              <w:t>26.05.2012</w:t>
            </w:r>
          </w:p>
        </w:tc>
        <w:tc>
          <w:tcPr>
            <w:tcW w:w="2160" w:type="dxa"/>
            <w:tcBorders>
              <w:top w:val="single" w:sz="4" w:space="0" w:color="000000"/>
              <w:left w:val="single" w:sz="4" w:space="0" w:color="000000"/>
              <w:bottom w:val="single" w:sz="4" w:space="0" w:color="000000"/>
            </w:tcBorders>
          </w:tcPr>
          <w:p w:rsidR="007517C7" w:rsidRPr="007517C7" w:rsidRDefault="007517C7" w:rsidP="007517C7">
            <w:pPr>
              <w:pStyle w:val="WW-Default1"/>
              <w:tabs>
                <w:tab w:val="left" w:pos="360"/>
                <w:tab w:val="left" w:pos="450"/>
              </w:tabs>
              <w:snapToGrid w:val="0"/>
              <w:ind w:right="-13"/>
              <w:jc w:val="both"/>
              <w:rPr>
                <w:rFonts w:ascii="Times New Roman" w:hAnsi="Times New Roman" w:cs="Times New Roman"/>
                <w:color w:val="auto"/>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7517C7">
            <w:pPr>
              <w:pStyle w:val="WW-Default1"/>
              <w:tabs>
                <w:tab w:val="left" w:pos="360"/>
                <w:tab w:val="left" w:pos="450"/>
              </w:tabs>
              <w:snapToGrid w:val="0"/>
              <w:ind w:right="-13"/>
              <w:jc w:val="both"/>
              <w:rPr>
                <w:rFonts w:ascii="Times New Roman" w:hAnsi="Times New Roman" w:cs="Times New Roman"/>
                <w:color w:val="auto"/>
                <w:sz w:val="22"/>
                <w:szCs w:val="22"/>
              </w:rPr>
            </w:pPr>
            <w:r>
              <w:rPr>
                <w:rFonts w:ascii="Times New Roman" w:hAnsi="Times New Roman" w:cs="Times New Roman"/>
                <w:color w:val="auto"/>
                <w:sz w:val="22"/>
                <w:szCs w:val="22"/>
              </w:rPr>
              <w:t>Damage of cell</w:t>
            </w:r>
          </w:p>
          <w:p w:rsidR="00565CD0" w:rsidRPr="00565CD0" w:rsidRDefault="00565CD0" w:rsidP="00565CD0">
            <w:pPr>
              <w:pStyle w:val="WW-Default1"/>
              <w:tabs>
                <w:tab w:val="left" w:pos="360"/>
                <w:tab w:val="left" w:pos="450"/>
              </w:tabs>
              <w:rPr>
                <w:rFonts w:ascii="Times New Roman" w:hAnsi="Times New Roman" w:cs="Times New Roman"/>
                <w:b/>
                <w:bCs/>
                <w:color w:val="auto"/>
                <w:sz w:val="22"/>
                <w:szCs w:val="22"/>
              </w:rPr>
            </w:pPr>
            <w:r w:rsidRPr="00565CD0">
              <w:rPr>
                <w:rFonts w:ascii="Times New Roman" w:hAnsi="Times New Roman" w:cs="Times New Roman"/>
                <w:b/>
                <w:bCs/>
                <w:color w:val="auto"/>
                <w:sz w:val="22"/>
                <w:szCs w:val="22"/>
              </w:rPr>
              <w:t>Utility : DTL</w:t>
            </w:r>
          </w:p>
        </w:tc>
      </w:tr>
      <w:tr w:rsidR="00565CD0" w:rsidRPr="00565CD0" w:rsidTr="00565CD0">
        <w:trPr>
          <w:trHeight w:val="351"/>
        </w:trPr>
        <w:tc>
          <w:tcPr>
            <w:tcW w:w="450" w:type="dxa"/>
            <w:tcBorders>
              <w:top w:val="single" w:sz="4" w:space="0" w:color="000000"/>
              <w:left w:val="single" w:sz="4" w:space="0" w:color="000000"/>
              <w:bottom w:val="single" w:sz="4" w:space="0" w:color="000000"/>
            </w:tcBorders>
          </w:tcPr>
          <w:p w:rsidR="00565CD0" w:rsidRPr="00565CD0" w:rsidRDefault="00565CD0" w:rsidP="006417B8">
            <w:pPr>
              <w:pStyle w:val="WW-Default1"/>
              <w:tabs>
                <w:tab w:val="left" w:pos="1440"/>
              </w:tabs>
              <w:ind w:right="-378"/>
              <w:jc w:val="both"/>
              <w:rPr>
                <w:rFonts w:ascii="Times New Roman" w:hAnsi="Times New Roman" w:cs="Times New Roman"/>
                <w:b/>
                <w:sz w:val="22"/>
                <w:szCs w:val="22"/>
                <w:lang w:val="de-DE"/>
              </w:rPr>
            </w:pPr>
            <w:r>
              <w:rPr>
                <w:rFonts w:ascii="Times New Roman" w:eastAsia="Times New Roman" w:hAnsi="Times New Roman" w:cs="Times New Roman"/>
                <w:color w:val="auto"/>
                <w:lang w:val="en-GB" w:eastAsia="en-GB"/>
              </w:rPr>
              <w:lastRenderedPageBreak/>
              <w:br w:type="page"/>
            </w:r>
            <w:r w:rsidRPr="00565CD0">
              <w:rPr>
                <w:rFonts w:ascii="Times New Roman" w:hAnsi="Times New Roman" w:cs="Times New Roman"/>
                <w:b/>
                <w:sz w:val="22"/>
                <w:szCs w:val="22"/>
                <w:lang w:val="de-DE"/>
              </w:rPr>
              <w:br w:type="page"/>
              <w:t xml:space="preserve">S. </w:t>
            </w:r>
          </w:p>
          <w:p w:rsidR="00565CD0" w:rsidRPr="00565CD0" w:rsidRDefault="00565CD0" w:rsidP="006417B8">
            <w:pPr>
              <w:pStyle w:val="WW-Default1"/>
              <w:tabs>
                <w:tab w:val="left" w:pos="1440"/>
              </w:tabs>
              <w:ind w:right="-378"/>
              <w:jc w:val="both"/>
              <w:rPr>
                <w:rFonts w:ascii="Times New Roman" w:hAnsi="Times New Roman" w:cs="Times New Roman"/>
                <w:b/>
                <w:sz w:val="22"/>
                <w:szCs w:val="22"/>
                <w:lang w:val="de-DE"/>
              </w:rPr>
            </w:pPr>
            <w:r w:rsidRPr="00565CD0">
              <w:rPr>
                <w:rFonts w:ascii="Times New Roman" w:hAnsi="Times New Roman" w:cs="Times New Roman"/>
                <w:b/>
                <w:sz w:val="22"/>
                <w:szCs w:val="22"/>
                <w:lang w:val="de-DE"/>
              </w:rPr>
              <w:t xml:space="preserve">No. </w:t>
            </w:r>
          </w:p>
        </w:tc>
        <w:tc>
          <w:tcPr>
            <w:tcW w:w="2250" w:type="dxa"/>
            <w:tcBorders>
              <w:top w:val="single" w:sz="4" w:space="0" w:color="000000"/>
              <w:left w:val="single" w:sz="4" w:space="0" w:color="000000"/>
              <w:bottom w:val="single" w:sz="4" w:space="0" w:color="000000"/>
            </w:tcBorders>
          </w:tcPr>
          <w:p w:rsidR="00565CD0" w:rsidRPr="00565CD0" w:rsidRDefault="00565CD0" w:rsidP="006417B8">
            <w:pPr>
              <w:pStyle w:val="WW-Default1"/>
              <w:tabs>
                <w:tab w:val="left" w:pos="360"/>
                <w:tab w:val="left" w:pos="450"/>
              </w:tabs>
              <w:snapToGrid w:val="0"/>
              <w:jc w:val="both"/>
              <w:rPr>
                <w:rFonts w:ascii="Times New Roman" w:hAnsi="Times New Roman" w:cs="Times New Roman"/>
                <w:b/>
                <w:color w:val="auto"/>
                <w:sz w:val="22"/>
                <w:szCs w:val="22"/>
              </w:rPr>
            </w:pPr>
            <w:r w:rsidRPr="00565CD0">
              <w:rPr>
                <w:rFonts w:ascii="Times New Roman" w:hAnsi="Times New Roman" w:cs="Times New Roman"/>
                <w:b/>
                <w:color w:val="auto"/>
                <w:sz w:val="22"/>
                <w:szCs w:val="22"/>
              </w:rPr>
              <w:t xml:space="preserve">Element’s Name </w:t>
            </w:r>
          </w:p>
        </w:tc>
        <w:tc>
          <w:tcPr>
            <w:tcW w:w="1800" w:type="dxa"/>
            <w:tcBorders>
              <w:top w:val="single" w:sz="4" w:space="0" w:color="000000"/>
              <w:left w:val="single" w:sz="4" w:space="0" w:color="000000"/>
              <w:bottom w:val="single" w:sz="4" w:space="0" w:color="000000"/>
            </w:tcBorders>
          </w:tcPr>
          <w:p w:rsidR="00565CD0" w:rsidRPr="00565CD0" w:rsidRDefault="00565CD0" w:rsidP="006417B8">
            <w:pPr>
              <w:pStyle w:val="WW-Default1"/>
              <w:tabs>
                <w:tab w:val="left" w:pos="360"/>
                <w:tab w:val="left" w:pos="450"/>
              </w:tabs>
              <w:snapToGrid w:val="0"/>
              <w:jc w:val="both"/>
              <w:rPr>
                <w:rFonts w:ascii="Times New Roman" w:hAnsi="Times New Roman" w:cs="Times New Roman"/>
                <w:b/>
                <w:color w:val="auto"/>
                <w:sz w:val="22"/>
                <w:szCs w:val="22"/>
              </w:rPr>
            </w:pPr>
            <w:r w:rsidRPr="00565CD0">
              <w:rPr>
                <w:rFonts w:ascii="Times New Roman" w:hAnsi="Times New Roman" w:cs="Times New Roman"/>
                <w:b/>
                <w:color w:val="auto"/>
                <w:sz w:val="22"/>
                <w:szCs w:val="22"/>
              </w:rPr>
              <w:t xml:space="preserve">Date and Time of outage </w:t>
            </w:r>
          </w:p>
        </w:tc>
        <w:tc>
          <w:tcPr>
            <w:tcW w:w="2160" w:type="dxa"/>
            <w:tcBorders>
              <w:top w:val="single" w:sz="4" w:space="0" w:color="000000"/>
              <w:left w:val="single" w:sz="4" w:space="0" w:color="000000"/>
              <w:bottom w:val="single" w:sz="4" w:space="0" w:color="000000"/>
            </w:tcBorders>
          </w:tcPr>
          <w:p w:rsidR="00565CD0" w:rsidRPr="00565CD0" w:rsidRDefault="00565CD0" w:rsidP="00565CD0">
            <w:pPr>
              <w:pStyle w:val="WW-Default1"/>
              <w:tabs>
                <w:tab w:val="left" w:pos="360"/>
                <w:tab w:val="left" w:pos="450"/>
              </w:tabs>
              <w:snapToGrid w:val="0"/>
              <w:ind w:right="-13"/>
              <w:jc w:val="both"/>
              <w:rPr>
                <w:rFonts w:ascii="Times New Roman" w:hAnsi="Times New Roman" w:cs="Times New Roman"/>
                <w:b/>
                <w:color w:val="auto"/>
                <w:sz w:val="22"/>
                <w:szCs w:val="22"/>
              </w:rPr>
            </w:pPr>
            <w:r w:rsidRPr="00565CD0">
              <w:rPr>
                <w:rFonts w:ascii="Times New Roman" w:hAnsi="Times New Roman" w:cs="Times New Roman"/>
                <w:b/>
                <w:color w:val="auto"/>
                <w:sz w:val="22"/>
                <w:szCs w:val="22"/>
              </w:rPr>
              <w:t xml:space="preserve">Reason </w:t>
            </w:r>
          </w:p>
        </w:tc>
        <w:tc>
          <w:tcPr>
            <w:tcW w:w="1980" w:type="dxa"/>
            <w:tcBorders>
              <w:top w:val="single" w:sz="4" w:space="0" w:color="000000"/>
              <w:left w:val="single" w:sz="4" w:space="0" w:color="000000"/>
              <w:bottom w:val="single" w:sz="4" w:space="0" w:color="000000"/>
              <w:right w:val="single" w:sz="4" w:space="0" w:color="000000"/>
            </w:tcBorders>
          </w:tcPr>
          <w:p w:rsidR="00565CD0" w:rsidRPr="00565CD0" w:rsidRDefault="00565CD0" w:rsidP="00565CD0">
            <w:pPr>
              <w:pStyle w:val="WW-Default1"/>
              <w:tabs>
                <w:tab w:val="left" w:pos="360"/>
                <w:tab w:val="left" w:pos="450"/>
              </w:tabs>
              <w:snapToGrid w:val="0"/>
              <w:ind w:right="-13"/>
              <w:jc w:val="both"/>
              <w:rPr>
                <w:rFonts w:ascii="Times New Roman" w:hAnsi="Times New Roman" w:cs="Times New Roman"/>
                <w:b/>
                <w:color w:val="auto"/>
                <w:sz w:val="22"/>
                <w:szCs w:val="22"/>
              </w:rPr>
            </w:pPr>
            <w:r w:rsidRPr="00565CD0">
              <w:rPr>
                <w:rFonts w:ascii="Times New Roman" w:hAnsi="Times New Roman" w:cs="Times New Roman"/>
                <w:b/>
                <w:color w:val="auto"/>
                <w:sz w:val="22"/>
                <w:szCs w:val="22"/>
              </w:rPr>
              <w:t xml:space="preserve">Status as on </w:t>
            </w:r>
          </w:p>
          <w:p w:rsidR="00565CD0" w:rsidRPr="00565CD0" w:rsidRDefault="00565CD0" w:rsidP="00565CD0">
            <w:pPr>
              <w:pStyle w:val="WW-Default1"/>
              <w:tabs>
                <w:tab w:val="left" w:pos="360"/>
                <w:tab w:val="left" w:pos="450"/>
              </w:tabs>
              <w:snapToGrid w:val="0"/>
              <w:ind w:right="-13"/>
              <w:jc w:val="both"/>
              <w:rPr>
                <w:rFonts w:ascii="Times New Roman" w:hAnsi="Times New Roman" w:cs="Times New Roman"/>
                <w:b/>
                <w:color w:val="auto"/>
                <w:sz w:val="22"/>
                <w:szCs w:val="22"/>
              </w:rPr>
            </w:pPr>
            <w:r w:rsidRPr="00565CD0">
              <w:rPr>
                <w:rFonts w:ascii="Times New Roman" w:hAnsi="Times New Roman" w:cs="Times New Roman"/>
                <w:b/>
                <w:color w:val="auto"/>
                <w:sz w:val="22"/>
                <w:szCs w:val="22"/>
              </w:rPr>
              <w:t>24.10.2012</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9</w:t>
            </w:r>
          </w:p>
        </w:tc>
        <w:tc>
          <w:tcPr>
            <w:tcW w:w="225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 xml:space="preserve">33kV 10MVAr Cap bank-II at </w:t>
            </w:r>
            <w:proofErr w:type="spellStart"/>
            <w:r w:rsidRPr="007517C7">
              <w:rPr>
                <w:rFonts w:ascii="Times New Roman" w:hAnsi="Times New Roman" w:cs="Times New Roman"/>
                <w:color w:val="auto"/>
                <w:sz w:val="22"/>
                <w:szCs w:val="22"/>
              </w:rPr>
              <w:t>Shalimarbagh</w:t>
            </w:r>
            <w:proofErr w:type="spellEnd"/>
            <w:r w:rsidRPr="007517C7">
              <w:rPr>
                <w:rFonts w:ascii="Times New Roman" w:hAnsi="Times New Roman" w:cs="Times New Roman"/>
                <w:color w:val="auto"/>
                <w:sz w:val="22"/>
                <w:szCs w:val="22"/>
              </w:rPr>
              <w:t xml:space="preserve"> </w:t>
            </w:r>
          </w:p>
        </w:tc>
        <w:tc>
          <w:tcPr>
            <w:tcW w:w="180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05.01.2010</w:t>
            </w:r>
          </w:p>
        </w:tc>
        <w:tc>
          <w:tcPr>
            <w:tcW w:w="2160" w:type="dxa"/>
            <w:tcBorders>
              <w:top w:val="single" w:sz="4" w:space="0" w:color="000000"/>
              <w:left w:val="single" w:sz="4" w:space="0" w:color="000000"/>
              <w:bottom w:val="single" w:sz="4" w:space="0" w:color="000000"/>
            </w:tcBorders>
          </w:tcPr>
          <w:p w:rsidR="007517C7" w:rsidRPr="007517C7" w:rsidRDefault="007517C7" w:rsidP="007517C7">
            <w:pPr>
              <w:pStyle w:val="WW-Default1"/>
              <w:tabs>
                <w:tab w:val="left" w:pos="360"/>
                <w:tab w:val="left" w:pos="450"/>
              </w:tabs>
              <w:snapToGrid w:val="0"/>
              <w:ind w:right="-13"/>
              <w:jc w:val="both"/>
              <w:rPr>
                <w:rFonts w:ascii="Times New Roman" w:hAnsi="Times New Roman" w:cs="Times New Roman"/>
                <w:color w:val="auto"/>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Pr="007517C7" w:rsidRDefault="007517C7" w:rsidP="007517C7">
            <w:pPr>
              <w:pStyle w:val="WW-Default1"/>
              <w:tabs>
                <w:tab w:val="left" w:pos="360"/>
                <w:tab w:val="left" w:pos="450"/>
              </w:tabs>
              <w:snapToGrid w:val="0"/>
              <w:ind w:right="-13"/>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 xml:space="preserve">Due to damage of cells. </w:t>
            </w:r>
          </w:p>
          <w:p w:rsid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Procurement is being processed.</w:t>
            </w:r>
          </w:p>
          <w:p w:rsidR="00565CD0" w:rsidRPr="007517C7" w:rsidRDefault="00565CD0" w:rsidP="005A077C">
            <w:pPr>
              <w:pStyle w:val="WW-Default1"/>
              <w:tabs>
                <w:tab w:val="left" w:pos="360"/>
                <w:tab w:val="left" w:pos="450"/>
              </w:tabs>
              <w:snapToGrid w:val="0"/>
              <w:jc w:val="both"/>
              <w:rPr>
                <w:rFonts w:ascii="Times New Roman" w:hAnsi="Times New Roman" w:cs="Times New Roman"/>
                <w:color w:val="auto"/>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10</w:t>
            </w:r>
          </w:p>
        </w:tc>
        <w:tc>
          <w:tcPr>
            <w:tcW w:w="225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33kV 10MVAr Cap bank-II at Patparganj</w:t>
            </w:r>
          </w:p>
        </w:tc>
        <w:tc>
          <w:tcPr>
            <w:tcW w:w="180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09.07.2008</w:t>
            </w:r>
          </w:p>
        </w:tc>
        <w:tc>
          <w:tcPr>
            <w:tcW w:w="2160" w:type="dxa"/>
            <w:tcBorders>
              <w:top w:val="single" w:sz="4" w:space="0" w:color="000000"/>
              <w:left w:val="single" w:sz="4" w:space="0" w:color="000000"/>
              <w:bottom w:val="single" w:sz="4" w:space="0" w:color="000000"/>
            </w:tcBorders>
          </w:tcPr>
          <w:p w:rsidR="007517C7" w:rsidRPr="007517C7" w:rsidRDefault="007517C7" w:rsidP="005A077C">
            <w:pPr>
              <w:tabs>
                <w:tab w:val="left" w:pos="360"/>
                <w:tab w:val="left" w:pos="450"/>
              </w:tabs>
              <w:ind w:right="-13"/>
              <w:jc w:val="both"/>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565CD0"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sz w:val="22"/>
                <w:szCs w:val="22"/>
              </w:rPr>
              <w:t xml:space="preserve">Due to damage of Reactors and NCT. </w:t>
            </w:r>
            <w:r w:rsidRPr="007517C7">
              <w:rPr>
                <w:rFonts w:ascii="Times New Roman" w:hAnsi="Times New Roman" w:cs="Times New Roman"/>
                <w:color w:val="auto"/>
                <w:sz w:val="22"/>
                <w:szCs w:val="22"/>
              </w:rPr>
              <w:t>Procurement is being processed</w:t>
            </w:r>
          </w:p>
          <w:p w:rsidR="007517C7" w:rsidRPr="007517C7" w:rsidRDefault="00565CD0" w:rsidP="005A077C">
            <w:pPr>
              <w:pStyle w:val="WW-Default1"/>
              <w:tabs>
                <w:tab w:val="left" w:pos="360"/>
                <w:tab w:val="left" w:pos="450"/>
              </w:tabs>
              <w:snapToGrid w:val="0"/>
              <w:jc w:val="both"/>
              <w:rPr>
                <w:rFonts w:ascii="Times New Roman" w:hAnsi="Times New Roman" w:cs="Times New Roman"/>
                <w:color w:val="auto"/>
                <w:sz w:val="22"/>
                <w:szCs w:val="22"/>
              </w:rPr>
            </w:pPr>
            <w:proofErr w:type="gramStart"/>
            <w:r w:rsidRPr="00565CD0">
              <w:rPr>
                <w:rFonts w:ascii="Times New Roman" w:hAnsi="Times New Roman" w:cs="Times New Roman"/>
                <w:b/>
                <w:bCs/>
                <w:color w:val="auto"/>
                <w:sz w:val="22"/>
                <w:szCs w:val="22"/>
              </w:rPr>
              <w:t>Utility :</w:t>
            </w:r>
            <w:proofErr w:type="gramEnd"/>
            <w:r w:rsidRPr="00565CD0">
              <w:rPr>
                <w:rFonts w:ascii="Times New Roman" w:hAnsi="Times New Roman" w:cs="Times New Roman"/>
                <w:b/>
                <w:bCs/>
                <w:color w:val="auto"/>
                <w:sz w:val="22"/>
                <w:szCs w:val="22"/>
              </w:rPr>
              <w:t xml:space="preserve"> DTL</w:t>
            </w:r>
            <w:r w:rsidR="007517C7" w:rsidRPr="007517C7">
              <w:rPr>
                <w:rFonts w:ascii="Times New Roman" w:hAnsi="Times New Roman" w:cs="Times New Roman"/>
                <w:color w:val="auto"/>
                <w:sz w:val="22"/>
                <w:szCs w:val="22"/>
              </w:rPr>
              <w:t>.</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11</w:t>
            </w:r>
          </w:p>
        </w:tc>
        <w:tc>
          <w:tcPr>
            <w:tcW w:w="225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5.04MVA Capacitor bank at Gazipur</w:t>
            </w:r>
          </w:p>
        </w:tc>
        <w:tc>
          <w:tcPr>
            <w:tcW w:w="1800" w:type="dxa"/>
            <w:tcBorders>
              <w:top w:val="single" w:sz="4" w:space="0" w:color="000000"/>
              <w:left w:val="single" w:sz="4" w:space="0" w:color="000000"/>
              <w:bottom w:val="single" w:sz="4" w:space="0" w:color="000000"/>
            </w:tcBorders>
          </w:tcPr>
          <w:p w:rsidR="007517C7" w:rsidRP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7517C7">
              <w:rPr>
                <w:rFonts w:ascii="Times New Roman" w:hAnsi="Times New Roman" w:cs="Times New Roman"/>
                <w:color w:val="auto"/>
                <w:sz w:val="22"/>
                <w:szCs w:val="22"/>
              </w:rPr>
              <w:t>20.05.2012</w:t>
            </w:r>
          </w:p>
        </w:tc>
        <w:tc>
          <w:tcPr>
            <w:tcW w:w="2160" w:type="dxa"/>
            <w:tcBorders>
              <w:top w:val="single" w:sz="4" w:space="0" w:color="000000"/>
              <w:left w:val="single" w:sz="4" w:space="0" w:color="000000"/>
              <w:bottom w:val="single" w:sz="4" w:space="0" w:color="000000"/>
            </w:tcBorders>
          </w:tcPr>
          <w:p w:rsidR="007517C7" w:rsidRPr="007517C7" w:rsidRDefault="007517C7" w:rsidP="005A077C">
            <w:pPr>
              <w:tabs>
                <w:tab w:val="left" w:pos="360"/>
                <w:tab w:val="left" w:pos="450"/>
              </w:tabs>
              <w:snapToGrid w:val="0"/>
              <w:ind w:right="-13"/>
              <w:jc w:val="both"/>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pStyle w:val="WW-Default1"/>
              <w:tabs>
                <w:tab w:val="left" w:pos="360"/>
                <w:tab w:val="left" w:pos="450"/>
              </w:tabs>
              <w:snapToGrid w:val="0"/>
              <w:jc w:val="both"/>
              <w:rPr>
                <w:rFonts w:ascii="Times New Roman" w:hAnsi="Times New Roman" w:cs="Times New Roman"/>
                <w:sz w:val="22"/>
                <w:szCs w:val="22"/>
              </w:rPr>
            </w:pPr>
            <w:r w:rsidRPr="007517C7">
              <w:rPr>
                <w:rFonts w:ascii="Times New Roman" w:hAnsi="Times New Roman" w:cs="Times New Roman"/>
                <w:sz w:val="22"/>
                <w:szCs w:val="22"/>
              </w:rPr>
              <w:t>Damage of cells</w:t>
            </w:r>
          </w:p>
          <w:p w:rsidR="00565CD0" w:rsidRPr="007517C7" w:rsidRDefault="00565CD0" w:rsidP="005A077C">
            <w:pPr>
              <w:pStyle w:val="WW-Default1"/>
              <w:tabs>
                <w:tab w:val="left" w:pos="360"/>
                <w:tab w:val="left" w:pos="450"/>
              </w:tabs>
              <w:snapToGrid w:val="0"/>
              <w:jc w:val="both"/>
              <w:rPr>
                <w:rFonts w:ascii="Times New Roman" w:hAnsi="Times New Roman" w:cs="Times New Roman"/>
                <w:sz w:val="22"/>
                <w:szCs w:val="22"/>
              </w:rPr>
            </w:pPr>
            <w:r w:rsidRPr="00565CD0">
              <w:rPr>
                <w:rFonts w:ascii="Times New Roman" w:hAnsi="Times New Roman" w:cs="Times New Roman"/>
                <w:b/>
                <w:bCs/>
                <w:color w:val="auto"/>
                <w:sz w:val="22"/>
                <w:szCs w:val="22"/>
              </w:rPr>
              <w:t>Utility : DTL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12</w:t>
            </w:r>
          </w:p>
        </w:tc>
        <w:tc>
          <w:tcPr>
            <w:tcW w:w="225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33kV Bay-3 (IP- </w:t>
            </w:r>
            <w:proofErr w:type="spellStart"/>
            <w:r w:rsidRPr="00CE4B49">
              <w:rPr>
                <w:rFonts w:ascii="Times New Roman" w:hAnsi="Times New Roman" w:cs="Times New Roman"/>
                <w:color w:val="auto"/>
                <w:sz w:val="22"/>
                <w:szCs w:val="22"/>
              </w:rPr>
              <w:t>Kilokari</w:t>
            </w:r>
            <w:proofErr w:type="spellEnd"/>
            <w:r w:rsidRPr="00CE4B49">
              <w:rPr>
                <w:rFonts w:ascii="Times New Roman" w:hAnsi="Times New Roman" w:cs="Times New Roman"/>
                <w:color w:val="auto"/>
                <w:sz w:val="22"/>
                <w:szCs w:val="22"/>
              </w:rPr>
              <w:t xml:space="preserve">) </w:t>
            </w:r>
          </w:p>
        </w:tc>
        <w:tc>
          <w:tcPr>
            <w:tcW w:w="180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22.02.2011 </w:t>
            </w:r>
          </w:p>
        </w:tc>
        <w:tc>
          <w:tcPr>
            <w:tcW w:w="2160" w:type="dxa"/>
            <w:tcBorders>
              <w:top w:val="single" w:sz="4" w:space="0" w:color="000000"/>
              <w:left w:val="single" w:sz="4" w:space="0" w:color="000000"/>
              <w:bottom w:val="single" w:sz="4" w:space="0" w:color="000000"/>
            </w:tcBorders>
          </w:tcPr>
          <w:p w:rsidR="007517C7" w:rsidRPr="00CE4B49" w:rsidRDefault="007517C7" w:rsidP="005A077C">
            <w:pPr>
              <w:pStyle w:val="WW-Default1"/>
              <w:tabs>
                <w:tab w:val="left" w:pos="360"/>
                <w:tab w:val="left" w:pos="450"/>
              </w:tabs>
              <w:snapToGrid w:val="0"/>
              <w:ind w:right="-13"/>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The work is pending due to non payment of blockage charges to Railways against demand note. BRPL requested Railways for Free blockage for which Railway Board decision is awaited. OCC has also taken up with railways.</w:t>
            </w: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pStyle w:val="WW-Default1"/>
              <w:tabs>
                <w:tab w:val="left" w:pos="360"/>
                <w:tab w:val="left" w:pos="450"/>
              </w:tabs>
              <w:snapToGrid w:val="0"/>
              <w:jc w:val="both"/>
              <w:rPr>
                <w:rFonts w:ascii="Times New Roman" w:hAnsi="Times New Roman" w:cs="Times New Roman"/>
                <w:color w:val="auto"/>
                <w:sz w:val="22"/>
                <w:szCs w:val="22"/>
              </w:rPr>
            </w:pPr>
            <w:r w:rsidRPr="00CE4B49">
              <w:rPr>
                <w:rFonts w:ascii="Times New Roman" w:hAnsi="Times New Roman" w:cs="Times New Roman"/>
                <w:color w:val="auto"/>
                <w:sz w:val="22"/>
                <w:szCs w:val="22"/>
              </w:rPr>
              <w:t xml:space="preserve">OCC and BRPL to again take up with Railways. </w:t>
            </w:r>
          </w:p>
          <w:p w:rsidR="00565CD0" w:rsidRPr="00CE4B49" w:rsidRDefault="00565CD0" w:rsidP="005A077C">
            <w:pPr>
              <w:pStyle w:val="WW-Default1"/>
              <w:tabs>
                <w:tab w:val="left" w:pos="360"/>
                <w:tab w:val="left" w:pos="450"/>
              </w:tabs>
              <w:snapToGrid w:val="0"/>
              <w:jc w:val="both"/>
              <w:rPr>
                <w:rFonts w:ascii="Times New Roman" w:hAnsi="Times New Roman" w:cs="Times New Roman"/>
                <w:color w:val="auto"/>
                <w:sz w:val="22"/>
                <w:szCs w:val="22"/>
              </w:rPr>
            </w:pPr>
            <w:r w:rsidRPr="00565CD0">
              <w:rPr>
                <w:rFonts w:ascii="Times New Roman" w:hAnsi="Times New Roman" w:cs="Times New Roman"/>
                <w:b/>
                <w:bCs/>
                <w:color w:val="auto"/>
                <w:sz w:val="22"/>
                <w:szCs w:val="22"/>
              </w:rPr>
              <w:t xml:space="preserve">Utility : </w:t>
            </w:r>
            <w:r>
              <w:rPr>
                <w:rFonts w:ascii="Times New Roman" w:hAnsi="Times New Roman" w:cs="Times New Roman"/>
                <w:b/>
                <w:bCs/>
                <w:color w:val="auto"/>
                <w:sz w:val="22"/>
                <w:szCs w:val="22"/>
              </w:rPr>
              <w:t>BRPL</w:t>
            </w:r>
          </w:p>
        </w:tc>
      </w:tr>
      <w:tr w:rsidR="007517C7" w:rsidRPr="00D8101B" w:rsidTr="00A57FC6">
        <w:trPr>
          <w:trHeight w:val="351"/>
        </w:trPr>
        <w:tc>
          <w:tcPr>
            <w:tcW w:w="450" w:type="dxa"/>
            <w:tcBorders>
              <w:top w:val="single" w:sz="4" w:space="0" w:color="000000"/>
              <w:left w:val="single" w:sz="4" w:space="0" w:color="000000"/>
              <w:bottom w:val="single" w:sz="4" w:space="0" w:color="000000"/>
            </w:tcBorders>
          </w:tcPr>
          <w:p w:rsidR="007517C7" w:rsidRPr="00D8101B" w:rsidRDefault="007517C7"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13</w:t>
            </w:r>
          </w:p>
        </w:tc>
        <w:tc>
          <w:tcPr>
            <w:tcW w:w="2250" w:type="dxa"/>
            <w:tcBorders>
              <w:top w:val="single" w:sz="4" w:space="0" w:color="000000"/>
              <w:left w:val="single" w:sz="4" w:space="0" w:color="000000"/>
              <w:bottom w:val="single" w:sz="4" w:space="0" w:color="000000"/>
            </w:tcBorders>
            <w:vAlign w:val="bottom"/>
          </w:tcPr>
          <w:p w:rsidR="007517C7" w:rsidRPr="00CE4B49" w:rsidRDefault="007517C7" w:rsidP="005A077C">
            <w:pPr>
              <w:snapToGrid w:val="0"/>
              <w:spacing w:line="300" w:lineRule="auto"/>
              <w:rPr>
                <w:rFonts w:eastAsia="Arial"/>
                <w:sz w:val="22"/>
                <w:szCs w:val="22"/>
              </w:rPr>
            </w:pPr>
            <w:r w:rsidRPr="00CE4B49">
              <w:rPr>
                <w:rFonts w:eastAsia="Arial"/>
                <w:sz w:val="22"/>
                <w:szCs w:val="22"/>
              </w:rPr>
              <w:t xml:space="preserve">33kV Bus Coupler at 220kV S/S </w:t>
            </w:r>
            <w:proofErr w:type="spellStart"/>
            <w:r w:rsidRPr="00CE4B49">
              <w:rPr>
                <w:rFonts w:eastAsia="Arial"/>
                <w:sz w:val="22"/>
                <w:szCs w:val="22"/>
              </w:rPr>
              <w:t>Kashmere</w:t>
            </w:r>
            <w:proofErr w:type="spellEnd"/>
            <w:r>
              <w:rPr>
                <w:rFonts w:eastAsia="Arial"/>
                <w:sz w:val="22"/>
                <w:szCs w:val="22"/>
              </w:rPr>
              <w:t xml:space="preserve"> </w:t>
            </w:r>
            <w:r w:rsidRPr="00CE4B49">
              <w:rPr>
                <w:rFonts w:eastAsia="Arial"/>
                <w:sz w:val="22"/>
                <w:szCs w:val="22"/>
              </w:rPr>
              <w:t>Gate</w:t>
            </w:r>
          </w:p>
        </w:tc>
        <w:tc>
          <w:tcPr>
            <w:tcW w:w="1800" w:type="dxa"/>
            <w:tcBorders>
              <w:top w:val="single" w:sz="4" w:space="0" w:color="000000"/>
              <w:left w:val="single" w:sz="4" w:space="0" w:color="000000"/>
              <w:bottom w:val="single" w:sz="4" w:space="0" w:color="000000"/>
            </w:tcBorders>
          </w:tcPr>
          <w:p w:rsidR="007517C7" w:rsidRPr="00CE4B49" w:rsidRDefault="007517C7" w:rsidP="005A077C">
            <w:pPr>
              <w:snapToGrid w:val="0"/>
              <w:spacing w:line="300" w:lineRule="auto"/>
              <w:rPr>
                <w:rFonts w:eastAsia="Arial"/>
                <w:sz w:val="22"/>
                <w:szCs w:val="22"/>
              </w:rPr>
            </w:pPr>
          </w:p>
        </w:tc>
        <w:tc>
          <w:tcPr>
            <w:tcW w:w="2160" w:type="dxa"/>
            <w:tcBorders>
              <w:top w:val="single" w:sz="4" w:space="0" w:color="000000"/>
              <w:left w:val="single" w:sz="4" w:space="0" w:color="000000"/>
              <w:bottom w:val="single" w:sz="4" w:space="0" w:color="000000"/>
            </w:tcBorders>
            <w:vAlign w:val="center"/>
          </w:tcPr>
          <w:p w:rsidR="007517C7" w:rsidRPr="00CE4B49" w:rsidRDefault="007517C7"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7517C7" w:rsidRDefault="007517C7" w:rsidP="005A077C">
            <w:pPr>
              <w:snapToGrid w:val="0"/>
              <w:jc w:val="both"/>
              <w:rPr>
                <w:sz w:val="22"/>
                <w:szCs w:val="22"/>
              </w:rPr>
            </w:pPr>
            <w:r>
              <w:rPr>
                <w:sz w:val="22"/>
                <w:szCs w:val="22"/>
              </w:rPr>
              <w:t>Expected by 30.11.12</w:t>
            </w:r>
          </w:p>
          <w:p w:rsidR="00565CD0" w:rsidRPr="00565CD0" w:rsidRDefault="00565CD0" w:rsidP="005A077C">
            <w:pPr>
              <w:snapToGrid w:val="0"/>
              <w:jc w:val="both"/>
              <w:rPr>
                <w:b/>
                <w:sz w:val="22"/>
                <w:szCs w:val="22"/>
              </w:rPr>
            </w:pPr>
            <w:r w:rsidRPr="00565CD0">
              <w:rPr>
                <w:b/>
                <w:bCs/>
                <w:sz w:val="22"/>
                <w:szCs w:val="22"/>
              </w:rPr>
              <w:t>Utility : DTL</w:t>
            </w:r>
          </w:p>
        </w:tc>
      </w:tr>
      <w:tr w:rsidR="00A57FC6" w:rsidRPr="00D8101B" w:rsidTr="00A57FC6">
        <w:trPr>
          <w:trHeight w:val="351"/>
        </w:trPr>
        <w:tc>
          <w:tcPr>
            <w:tcW w:w="450" w:type="dxa"/>
            <w:tcBorders>
              <w:top w:val="single" w:sz="4" w:space="0" w:color="000000"/>
              <w:left w:val="single" w:sz="4" w:space="0" w:color="000000"/>
              <w:bottom w:val="single" w:sz="4" w:space="0" w:color="000000"/>
            </w:tcBorders>
          </w:tcPr>
          <w:p w:rsidR="00A57FC6" w:rsidRDefault="00A57FC6"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14</w:t>
            </w:r>
          </w:p>
        </w:tc>
        <w:tc>
          <w:tcPr>
            <w:tcW w:w="2250" w:type="dxa"/>
            <w:tcBorders>
              <w:top w:val="single" w:sz="4" w:space="0" w:color="000000"/>
              <w:left w:val="single" w:sz="4" w:space="0" w:color="000000"/>
              <w:bottom w:val="single" w:sz="4" w:space="0" w:color="000000"/>
            </w:tcBorders>
            <w:vAlign w:val="bottom"/>
          </w:tcPr>
          <w:p w:rsidR="00A57FC6" w:rsidRPr="00CE4B49" w:rsidRDefault="00A57FC6" w:rsidP="005A077C">
            <w:pPr>
              <w:snapToGrid w:val="0"/>
              <w:spacing w:line="300" w:lineRule="auto"/>
              <w:rPr>
                <w:rFonts w:eastAsia="Arial"/>
                <w:sz w:val="22"/>
                <w:szCs w:val="22"/>
              </w:rPr>
            </w:pPr>
            <w:r>
              <w:rPr>
                <w:rFonts w:eastAsia="Arial"/>
                <w:sz w:val="22"/>
                <w:szCs w:val="22"/>
              </w:rPr>
              <w:t xml:space="preserve">66kV Pappankalan – </w:t>
            </w:r>
            <w:proofErr w:type="spellStart"/>
            <w:r>
              <w:rPr>
                <w:rFonts w:eastAsia="Arial"/>
                <w:sz w:val="22"/>
                <w:szCs w:val="22"/>
              </w:rPr>
              <w:t>Rewari</w:t>
            </w:r>
            <w:proofErr w:type="spellEnd"/>
            <w:r>
              <w:rPr>
                <w:rFonts w:eastAsia="Arial"/>
                <w:sz w:val="22"/>
                <w:szCs w:val="22"/>
              </w:rPr>
              <w:t xml:space="preserve"> Line Ckt.(one cable)</w:t>
            </w:r>
          </w:p>
        </w:tc>
        <w:tc>
          <w:tcPr>
            <w:tcW w:w="1800" w:type="dxa"/>
            <w:tcBorders>
              <w:top w:val="single" w:sz="4" w:space="0" w:color="000000"/>
              <w:left w:val="single" w:sz="4" w:space="0" w:color="000000"/>
              <w:bottom w:val="single" w:sz="4" w:space="0" w:color="000000"/>
            </w:tcBorders>
          </w:tcPr>
          <w:p w:rsidR="00A57FC6" w:rsidRPr="00CE4B49" w:rsidRDefault="00A57FC6" w:rsidP="005A077C">
            <w:pPr>
              <w:snapToGrid w:val="0"/>
              <w:spacing w:line="300" w:lineRule="auto"/>
              <w:rPr>
                <w:rFonts w:eastAsia="Arial"/>
                <w:sz w:val="22"/>
                <w:szCs w:val="22"/>
              </w:rPr>
            </w:pPr>
          </w:p>
        </w:tc>
        <w:tc>
          <w:tcPr>
            <w:tcW w:w="2160" w:type="dxa"/>
            <w:tcBorders>
              <w:top w:val="single" w:sz="4" w:space="0" w:color="000000"/>
              <w:left w:val="single" w:sz="4" w:space="0" w:color="000000"/>
              <w:bottom w:val="single" w:sz="4" w:space="0" w:color="000000"/>
            </w:tcBorders>
            <w:vAlign w:val="center"/>
          </w:tcPr>
          <w:p w:rsidR="00A57FC6" w:rsidRPr="00CE4B49" w:rsidRDefault="00A57FC6"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57FC6" w:rsidRDefault="00565CD0" w:rsidP="005A077C">
            <w:pPr>
              <w:snapToGrid w:val="0"/>
              <w:jc w:val="both"/>
              <w:rPr>
                <w:sz w:val="22"/>
                <w:szCs w:val="22"/>
              </w:rPr>
            </w:pPr>
            <w:r w:rsidRPr="00565CD0">
              <w:rPr>
                <w:b/>
                <w:bCs/>
                <w:sz w:val="22"/>
                <w:szCs w:val="22"/>
              </w:rPr>
              <w:t xml:space="preserve">Utility : </w:t>
            </w:r>
            <w:r>
              <w:rPr>
                <w:b/>
                <w:bCs/>
                <w:sz w:val="22"/>
                <w:szCs w:val="22"/>
              </w:rPr>
              <w:t>TPDDL</w:t>
            </w:r>
          </w:p>
        </w:tc>
      </w:tr>
      <w:tr w:rsidR="00A57FC6" w:rsidRPr="00D8101B" w:rsidTr="00A57FC6">
        <w:trPr>
          <w:trHeight w:val="351"/>
        </w:trPr>
        <w:tc>
          <w:tcPr>
            <w:tcW w:w="450" w:type="dxa"/>
            <w:tcBorders>
              <w:top w:val="single" w:sz="4" w:space="0" w:color="000000"/>
              <w:left w:val="single" w:sz="4" w:space="0" w:color="000000"/>
              <w:bottom w:val="single" w:sz="4" w:space="0" w:color="000000"/>
            </w:tcBorders>
          </w:tcPr>
          <w:p w:rsidR="00A57FC6" w:rsidRDefault="00A57FC6"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15</w:t>
            </w:r>
          </w:p>
        </w:tc>
        <w:tc>
          <w:tcPr>
            <w:tcW w:w="2250" w:type="dxa"/>
            <w:tcBorders>
              <w:top w:val="single" w:sz="4" w:space="0" w:color="000000"/>
              <w:left w:val="single" w:sz="4" w:space="0" w:color="000000"/>
              <w:bottom w:val="single" w:sz="4" w:space="0" w:color="000000"/>
            </w:tcBorders>
            <w:vAlign w:val="bottom"/>
          </w:tcPr>
          <w:p w:rsidR="00A57FC6" w:rsidRDefault="00A57FC6" w:rsidP="005A077C">
            <w:pPr>
              <w:snapToGrid w:val="0"/>
              <w:spacing w:line="300" w:lineRule="auto"/>
              <w:rPr>
                <w:rFonts w:eastAsia="Arial"/>
                <w:sz w:val="22"/>
                <w:szCs w:val="22"/>
              </w:rPr>
            </w:pPr>
            <w:r>
              <w:rPr>
                <w:rFonts w:eastAsia="Arial"/>
                <w:sz w:val="22"/>
                <w:szCs w:val="22"/>
              </w:rPr>
              <w:t xml:space="preserve">66kV </w:t>
            </w:r>
            <w:proofErr w:type="spellStart"/>
            <w:r>
              <w:rPr>
                <w:rFonts w:eastAsia="Arial"/>
                <w:sz w:val="22"/>
                <w:szCs w:val="22"/>
              </w:rPr>
              <w:t>Palam</w:t>
            </w:r>
            <w:proofErr w:type="spellEnd"/>
            <w:r>
              <w:rPr>
                <w:rFonts w:eastAsia="Arial"/>
                <w:sz w:val="22"/>
                <w:szCs w:val="22"/>
              </w:rPr>
              <w:t xml:space="preserve"> – DIAL-III Ckt.</w:t>
            </w:r>
          </w:p>
        </w:tc>
        <w:tc>
          <w:tcPr>
            <w:tcW w:w="1800" w:type="dxa"/>
            <w:tcBorders>
              <w:top w:val="single" w:sz="4" w:space="0" w:color="000000"/>
              <w:left w:val="single" w:sz="4" w:space="0" w:color="000000"/>
              <w:bottom w:val="single" w:sz="4" w:space="0" w:color="000000"/>
            </w:tcBorders>
          </w:tcPr>
          <w:p w:rsidR="00A57FC6" w:rsidRPr="00CE4B49" w:rsidRDefault="00A57FC6" w:rsidP="005A077C">
            <w:pPr>
              <w:snapToGrid w:val="0"/>
              <w:spacing w:line="300" w:lineRule="auto"/>
              <w:rPr>
                <w:rFonts w:eastAsia="Arial"/>
                <w:sz w:val="22"/>
                <w:szCs w:val="22"/>
              </w:rPr>
            </w:pPr>
            <w:r>
              <w:rPr>
                <w:rFonts w:eastAsia="Arial"/>
                <w:sz w:val="22"/>
                <w:szCs w:val="22"/>
              </w:rPr>
              <w:t>20.11.2010</w:t>
            </w:r>
          </w:p>
        </w:tc>
        <w:tc>
          <w:tcPr>
            <w:tcW w:w="2160" w:type="dxa"/>
            <w:tcBorders>
              <w:top w:val="single" w:sz="4" w:space="0" w:color="000000"/>
              <w:left w:val="single" w:sz="4" w:space="0" w:color="000000"/>
              <w:bottom w:val="single" w:sz="4" w:space="0" w:color="000000"/>
            </w:tcBorders>
            <w:vAlign w:val="center"/>
          </w:tcPr>
          <w:p w:rsidR="00A57FC6" w:rsidRPr="00CE4B49" w:rsidRDefault="00A57FC6"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A57FC6" w:rsidRDefault="00565CD0" w:rsidP="005A077C">
            <w:pPr>
              <w:snapToGrid w:val="0"/>
              <w:jc w:val="both"/>
              <w:rPr>
                <w:sz w:val="22"/>
                <w:szCs w:val="22"/>
              </w:rPr>
            </w:pPr>
            <w:r w:rsidRPr="00565CD0">
              <w:rPr>
                <w:b/>
                <w:bCs/>
                <w:sz w:val="22"/>
                <w:szCs w:val="22"/>
              </w:rPr>
              <w:t xml:space="preserve">Utility : </w:t>
            </w:r>
            <w:r>
              <w:rPr>
                <w:b/>
                <w:bCs/>
                <w:sz w:val="22"/>
                <w:szCs w:val="22"/>
              </w:rPr>
              <w:t>BRPL</w:t>
            </w:r>
          </w:p>
        </w:tc>
      </w:tr>
      <w:tr w:rsidR="00565CD0" w:rsidRPr="00D8101B" w:rsidTr="00A57FC6">
        <w:trPr>
          <w:trHeight w:val="351"/>
        </w:trPr>
        <w:tc>
          <w:tcPr>
            <w:tcW w:w="450" w:type="dxa"/>
            <w:tcBorders>
              <w:top w:val="single" w:sz="4" w:space="0" w:color="000000"/>
              <w:left w:val="single" w:sz="4" w:space="0" w:color="000000"/>
              <w:bottom w:val="single" w:sz="4" w:space="0" w:color="000000"/>
            </w:tcBorders>
          </w:tcPr>
          <w:p w:rsidR="00565CD0" w:rsidRDefault="00565CD0"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16</w:t>
            </w:r>
          </w:p>
        </w:tc>
        <w:tc>
          <w:tcPr>
            <w:tcW w:w="2250" w:type="dxa"/>
            <w:tcBorders>
              <w:top w:val="single" w:sz="4" w:space="0" w:color="000000"/>
              <w:left w:val="single" w:sz="4" w:space="0" w:color="000000"/>
              <w:bottom w:val="single" w:sz="4" w:space="0" w:color="000000"/>
            </w:tcBorders>
            <w:vAlign w:val="bottom"/>
          </w:tcPr>
          <w:p w:rsidR="00565CD0" w:rsidRDefault="00565CD0" w:rsidP="005A077C">
            <w:pPr>
              <w:snapToGrid w:val="0"/>
              <w:spacing w:line="300" w:lineRule="auto"/>
              <w:rPr>
                <w:rFonts w:eastAsia="Arial"/>
                <w:sz w:val="22"/>
                <w:szCs w:val="22"/>
              </w:rPr>
            </w:pPr>
            <w:r>
              <w:rPr>
                <w:rFonts w:eastAsia="Arial"/>
                <w:sz w:val="22"/>
                <w:szCs w:val="22"/>
              </w:rPr>
              <w:t xml:space="preserve">66kV G-15 </w:t>
            </w:r>
            <w:proofErr w:type="spellStart"/>
            <w:r>
              <w:rPr>
                <w:rFonts w:eastAsia="Arial"/>
                <w:sz w:val="22"/>
                <w:szCs w:val="22"/>
              </w:rPr>
              <w:t>Dwarka</w:t>
            </w:r>
            <w:proofErr w:type="spellEnd"/>
            <w:r>
              <w:rPr>
                <w:rFonts w:eastAsia="Arial"/>
                <w:sz w:val="22"/>
                <w:szCs w:val="22"/>
              </w:rPr>
              <w:t xml:space="preserve"> – Pappankalan-II ckt-II</w:t>
            </w:r>
          </w:p>
        </w:tc>
        <w:tc>
          <w:tcPr>
            <w:tcW w:w="1800" w:type="dxa"/>
            <w:tcBorders>
              <w:top w:val="single" w:sz="4" w:space="0" w:color="000000"/>
              <w:left w:val="single" w:sz="4" w:space="0" w:color="000000"/>
              <w:bottom w:val="single" w:sz="4" w:space="0" w:color="000000"/>
            </w:tcBorders>
          </w:tcPr>
          <w:p w:rsidR="00565CD0" w:rsidRPr="00CE4B49" w:rsidRDefault="00565CD0" w:rsidP="005A077C">
            <w:pPr>
              <w:snapToGrid w:val="0"/>
              <w:spacing w:line="300" w:lineRule="auto"/>
              <w:rPr>
                <w:rFonts w:eastAsia="Arial"/>
                <w:sz w:val="22"/>
                <w:szCs w:val="22"/>
              </w:rPr>
            </w:pPr>
            <w:r>
              <w:rPr>
                <w:rFonts w:eastAsia="Arial"/>
                <w:sz w:val="22"/>
                <w:szCs w:val="22"/>
              </w:rPr>
              <w:t>21.06.2012</w:t>
            </w:r>
          </w:p>
        </w:tc>
        <w:tc>
          <w:tcPr>
            <w:tcW w:w="2160" w:type="dxa"/>
            <w:tcBorders>
              <w:top w:val="single" w:sz="4" w:space="0" w:color="000000"/>
              <w:left w:val="single" w:sz="4" w:space="0" w:color="000000"/>
              <w:bottom w:val="single" w:sz="4" w:space="0" w:color="000000"/>
            </w:tcBorders>
            <w:vAlign w:val="center"/>
          </w:tcPr>
          <w:p w:rsidR="00565CD0" w:rsidRDefault="00565CD0"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565CD0" w:rsidRDefault="00565CD0" w:rsidP="006417B8">
            <w:pPr>
              <w:snapToGrid w:val="0"/>
              <w:jc w:val="both"/>
              <w:rPr>
                <w:sz w:val="22"/>
                <w:szCs w:val="22"/>
              </w:rPr>
            </w:pPr>
            <w:r w:rsidRPr="00565CD0">
              <w:rPr>
                <w:b/>
                <w:bCs/>
                <w:sz w:val="22"/>
                <w:szCs w:val="22"/>
              </w:rPr>
              <w:t xml:space="preserve">Utility : </w:t>
            </w:r>
            <w:r>
              <w:rPr>
                <w:b/>
                <w:bCs/>
                <w:sz w:val="22"/>
                <w:szCs w:val="22"/>
              </w:rPr>
              <w:t>BRPL</w:t>
            </w:r>
          </w:p>
        </w:tc>
      </w:tr>
      <w:tr w:rsidR="00565CD0" w:rsidRPr="00D8101B" w:rsidTr="00A57FC6">
        <w:trPr>
          <w:trHeight w:val="351"/>
        </w:trPr>
        <w:tc>
          <w:tcPr>
            <w:tcW w:w="450" w:type="dxa"/>
            <w:tcBorders>
              <w:top w:val="single" w:sz="4" w:space="0" w:color="000000"/>
              <w:left w:val="single" w:sz="4" w:space="0" w:color="000000"/>
              <w:bottom w:val="single" w:sz="4" w:space="0" w:color="000000"/>
            </w:tcBorders>
          </w:tcPr>
          <w:p w:rsidR="00565CD0" w:rsidRDefault="00565CD0" w:rsidP="00D8101B">
            <w:pPr>
              <w:pStyle w:val="WW-Default1"/>
              <w:tabs>
                <w:tab w:val="left" w:pos="1440"/>
              </w:tabs>
              <w:ind w:right="-378"/>
              <w:jc w:val="both"/>
              <w:rPr>
                <w:rFonts w:ascii="Times New Roman" w:hAnsi="Times New Roman" w:cs="Times New Roman"/>
                <w:sz w:val="22"/>
                <w:szCs w:val="22"/>
                <w:lang w:val="de-DE"/>
              </w:rPr>
            </w:pPr>
            <w:r>
              <w:rPr>
                <w:rFonts w:ascii="Times New Roman" w:hAnsi="Times New Roman" w:cs="Times New Roman"/>
                <w:sz w:val="22"/>
                <w:szCs w:val="22"/>
                <w:lang w:val="de-DE"/>
              </w:rPr>
              <w:t>17</w:t>
            </w:r>
          </w:p>
        </w:tc>
        <w:tc>
          <w:tcPr>
            <w:tcW w:w="2250" w:type="dxa"/>
            <w:tcBorders>
              <w:top w:val="single" w:sz="4" w:space="0" w:color="000000"/>
              <w:left w:val="single" w:sz="4" w:space="0" w:color="000000"/>
              <w:bottom w:val="single" w:sz="4" w:space="0" w:color="000000"/>
            </w:tcBorders>
            <w:vAlign w:val="bottom"/>
          </w:tcPr>
          <w:p w:rsidR="00565CD0" w:rsidRDefault="00565CD0" w:rsidP="005A077C">
            <w:pPr>
              <w:snapToGrid w:val="0"/>
              <w:spacing w:line="300" w:lineRule="auto"/>
              <w:rPr>
                <w:rFonts w:eastAsia="Arial"/>
                <w:sz w:val="22"/>
                <w:szCs w:val="22"/>
              </w:rPr>
            </w:pPr>
            <w:r>
              <w:rPr>
                <w:rFonts w:eastAsia="Arial"/>
                <w:sz w:val="22"/>
                <w:szCs w:val="22"/>
              </w:rPr>
              <w:t>33kV Lodhi Road – Nehru Stadium Ckt-II</w:t>
            </w:r>
          </w:p>
        </w:tc>
        <w:tc>
          <w:tcPr>
            <w:tcW w:w="1800" w:type="dxa"/>
            <w:tcBorders>
              <w:top w:val="single" w:sz="4" w:space="0" w:color="000000"/>
              <w:left w:val="single" w:sz="4" w:space="0" w:color="000000"/>
              <w:bottom w:val="single" w:sz="4" w:space="0" w:color="000000"/>
            </w:tcBorders>
          </w:tcPr>
          <w:p w:rsidR="00565CD0" w:rsidRDefault="00565CD0" w:rsidP="005A077C">
            <w:pPr>
              <w:snapToGrid w:val="0"/>
              <w:spacing w:line="300" w:lineRule="auto"/>
              <w:rPr>
                <w:rFonts w:eastAsia="Arial"/>
                <w:sz w:val="22"/>
                <w:szCs w:val="22"/>
              </w:rPr>
            </w:pPr>
            <w:r>
              <w:rPr>
                <w:rFonts w:eastAsia="Arial"/>
                <w:sz w:val="22"/>
                <w:szCs w:val="22"/>
              </w:rPr>
              <w:t>16.05.2012</w:t>
            </w:r>
          </w:p>
        </w:tc>
        <w:tc>
          <w:tcPr>
            <w:tcW w:w="2160" w:type="dxa"/>
            <w:tcBorders>
              <w:top w:val="single" w:sz="4" w:space="0" w:color="000000"/>
              <w:left w:val="single" w:sz="4" w:space="0" w:color="000000"/>
              <w:bottom w:val="single" w:sz="4" w:space="0" w:color="000000"/>
            </w:tcBorders>
            <w:vAlign w:val="center"/>
          </w:tcPr>
          <w:p w:rsidR="00565CD0" w:rsidRDefault="00565CD0" w:rsidP="005A077C">
            <w:pPr>
              <w:snapToGrid w:val="0"/>
              <w:spacing w:line="300" w:lineRule="auto"/>
              <w:rPr>
                <w:rFonts w:eastAsia="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565CD0" w:rsidRDefault="00565CD0" w:rsidP="006417B8">
            <w:pPr>
              <w:snapToGrid w:val="0"/>
              <w:jc w:val="both"/>
              <w:rPr>
                <w:sz w:val="22"/>
                <w:szCs w:val="22"/>
              </w:rPr>
            </w:pPr>
            <w:r w:rsidRPr="00565CD0">
              <w:rPr>
                <w:b/>
                <w:bCs/>
                <w:sz w:val="22"/>
                <w:szCs w:val="22"/>
              </w:rPr>
              <w:t xml:space="preserve">Utility : </w:t>
            </w:r>
            <w:r>
              <w:rPr>
                <w:b/>
                <w:bCs/>
                <w:sz w:val="22"/>
                <w:szCs w:val="22"/>
              </w:rPr>
              <w:t>BRPL</w:t>
            </w:r>
          </w:p>
        </w:tc>
      </w:tr>
    </w:tbl>
    <w:p w:rsidR="00D8101B" w:rsidRPr="00D8101B" w:rsidRDefault="00D8101B">
      <w:r>
        <w:tab/>
      </w:r>
    </w:p>
    <w:p w:rsidR="005753D5" w:rsidRDefault="00A57FC6" w:rsidP="00A57FC6">
      <w:pPr>
        <w:jc w:val="both"/>
        <w:rPr>
          <w:bCs/>
          <w:color w:val="000000" w:themeColor="text1"/>
        </w:rPr>
      </w:pPr>
      <w:r>
        <w:rPr>
          <w:sz w:val="22"/>
          <w:szCs w:val="22"/>
          <w:lang w:val="de-DE"/>
        </w:rPr>
        <w:tab/>
      </w:r>
      <w:r w:rsidRPr="00CE4B49">
        <w:rPr>
          <w:sz w:val="22"/>
          <w:szCs w:val="22"/>
          <w:lang w:val="de-DE"/>
        </w:rPr>
        <w:t>The member</w:t>
      </w:r>
      <w:r>
        <w:rPr>
          <w:sz w:val="22"/>
          <w:szCs w:val="22"/>
          <w:lang w:val="de-DE"/>
        </w:rPr>
        <w:t>s</w:t>
      </w:r>
      <w:r w:rsidRPr="00CE4B49">
        <w:rPr>
          <w:sz w:val="22"/>
          <w:szCs w:val="22"/>
          <w:lang w:val="de-DE"/>
        </w:rPr>
        <w:t xml:space="preserve"> </w:t>
      </w:r>
      <w:r>
        <w:rPr>
          <w:sz w:val="22"/>
          <w:szCs w:val="22"/>
          <w:lang w:val="de-DE"/>
        </w:rPr>
        <w:t>may update the staus</w:t>
      </w:r>
      <w:r w:rsidR="005753D5">
        <w:rPr>
          <w:bCs/>
          <w:color w:val="000000" w:themeColor="text1"/>
        </w:rPr>
        <w:t>.</w:t>
      </w:r>
    </w:p>
    <w:p w:rsidR="005753D5" w:rsidRDefault="005753D5" w:rsidP="005753D5">
      <w:pPr>
        <w:jc w:val="both"/>
        <w:rPr>
          <w:bCs/>
          <w:color w:val="000000" w:themeColor="text1"/>
        </w:rPr>
      </w:pPr>
    </w:p>
    <w:p w:rsidR="001539D6" w:rsidRPr="00CB0F66" w:rsidRDefault="001539D6" w:rsidP="001539D6">
      <w:pPr>
        <w:rPr>
          <w:color w:val="000000" w:themeColor="text1"/>
        </w:rPr>
      </w:pPr>
      <w:r w:rsidRPr="00CB0F66">
        <w:rPr>
          <w:bCs/>
          <w:color w:val="000000" w:themeColor="text1"/>
        </w:rPr>
        <w:t>You are requested to make it c</w:t>
      </w:r>
      <w:r w:rsidR="00565CD0">
        <w:rPr>
          <w:bCs/>
          <w:color w:val="000000" w:themeColor="text1"/>
        </w:rPr>
        <w:t>onvenient to attend the meeting.</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Pr="00B145DB">
        <w:rPr>
          <w:rFonts w:cs="Mangal" w:hint="cs"/>
          <w:color w:val="000000" w:themeColor="text1"/>
          <w:sz w:val="20"/>
          <w:szCs w:val="20"/>
          <w:cs/>
          <w:lang w:bidi="hi-IN"/>
        </w:rPr>
        <w:t>भवदीय</w:t>
      </w:r>
      <w:r w:rsidRPr="00B145DB">
        <w:rPr>
          <w:rFonts w:cs="Mangal"/>
          <w:color w:val="000000" w:themeColor="text1"/>
          <w:sz w:val="20"/>
          <w:szCs w:val="20"/>
          <w:cs/>
          <w:lang w:bidi="hi-IN"/>
        </w:rPr>
        <w:t xml:space="preserve"> </w:t>
      </w:r>
      <w:r w:rsidRPr="00CB0F66">
        <w:rPr>
          <w:rFonts w:cs="Mangal"/>
          <w:color w:val="000000" w:themeColor="text1"/>
          <w:cs/>
          <w:lang w:bidi="hi-IN"/>
        </w:rPr>
        <w:t xml:space="preserve">  /  </w:t>
      </w:r>
      <w:r w:rsidRPr="00CB0F66">
        <w:rPr>
          <w:color w:val="000000" w:themeColor="text1"/>
        </w:rPr>
        <w:t>Yours faithfully</w:t>
      </w:r>
    </w:p>
    <w:p w:rsidR="001539D6" w:rsidRDefault="001539D6" w:rsidP="001539D6">
      <w:pPr>
        <w:rPr>
          <w:color w:val="000000" w:themeColor="text1"/>
        </w:rPr>
      </w:pPr>
      <w:proofErr w:type="gramStart"/>
      <w:r w:rsidRPr="00CB0F66">
        <w:rPr>
          <w:color w:val="000000" w:themeColor="text1"/>
        </w:rPr>
        <w:t>Encl :</w:t>
      </w:r>
      <w:proofErr w:type="gramEnd"/>
      <w:r w:rsidRPr="00CB0F66">
        <w:rPr>
          <w:color w:val="000000" w:themeColor="text1"/>
        </w:rPr>
        <w:t xml:space="preserve"> As above</w:t>
      </w:r>
    </w:p>
    <w:p w:rsidR="00BD39B1" w:rsidRPr="00CB0F66" w:rsidRDefault="00BD39B1" w:rsidP="001539D6">
      <w:pPr>
        <w:rPr>
          <w:color w:val="000000" w:themeColor="text1"/>
        </w:rPr>
      </w:pPr>
    </w:p>
    <w:p w:rsidR="001539D6" w:rsidRDefault="001539D6"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proofErr w:type="gramStart"/>
      <w:r w:rsidRPr="00CB0F66">
        <w:rPr>
          <w:b/>
          <w:bCs/>
          <w:color w:val="000000" w:themeColor="text1"/>
          <w:sz w:val="22"/>
          <w:szCs w:val="22"/>
          <w:lang w:bidi="hi-IN"/>
        </w:rPr>
        <w:t>/(</w:t>
      </w:r>
      <w:proofErr w:type="gramEnd"/>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proofErr w:type="gramStart"/>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proofErr w:type="gramEnd"/>
      <w:r w:rsidRPr="00B145DB">
        <w:rPr>
          <w:b/>
          <w:bCs/>
          <w:color w:val="000000" w:themeColor="text1"/>
          <w:sz w:val="20"/>
          <w:szCs w:val="20"/>
          <w:cs/>
          <w:lang w:bidi="hi-IN"/>
        </w:rPr>
        <w:t>/</w:t>
      </w:r>
      <w:r w:rsidRPr="00CB0F66">
        <w:rPr>
          <w:color w:val="000000" w:themeColor="text1"/>
          <w:sz w:val="22"/>
          <w:szCs w:val="22"/>
        </w:rPr>
        <w:t>Dy. G. M. (SO)</w:t>
      </w:r>
    </w:p>
    <w:p w:rsidR="00CB0F66" w:rsidRPr="00CB0F66" w:rsidRDefault="00CB0F66" w:rsidP="001539D6">
      <w:pPr>
        <w:jc w:val="both"/>
        <w:rPr>
          <w:color w:val="000000" w:themeColor="text1"/>
        </w:rPr>
      </w:pP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00565CD0">
        <w:rPr>
          <w:color w:val="000000" w:themeColor="text1"/>
        </w:rPr>
        <w:t xml:space="preserve">      </w:t>
      </w:r>
      <w:r w:rsidRPr="00CB0F66">
        <w:rPr>
          <w:color w:val="000000" w:themeColor="text1"/>
        </w:rPr>
        <w:t>Convener (GCC)</w:t>
      </w:r>
    </w:p>
    <w:p w:rsidR="00565CD0" w:rsidRDefault="00565CD0">
      <w:pPr>
        <w:rPr>
          <w:color w:val="000000" w:themeColor="text1"/>
        </w:rPr>
      </w:pPr>
      <w:r>
        <w:rPr>
          <w:color w:val="000000" w:themeColor="text1"/>
        </w:rPr>
        <w:br w:type="page"/>
      </w:r>
    </w:p>
    <w:p w:rsidR="001539D6" w:rsidRPr="00CB0F66" w:rsidRDefault="00B145DB" w:rsidP="00CB0F66">
      <w:pPr>
        <w:ind w:firstLine="720"/>
        <w:jc w:val="both"/>
        <w:rPr>
          <w:b/>
          <w:color w:val="000000" w:themeColor="text1"/>
        </w:rPr>
      </w:pPr>
      <w:r>
        <w:rPr>
          <w:color w:val="000000" w:themeColor="text1"/>
        </w:rPr>
        <w:lastRenderedPageBreak/>
        <w:t>To</w:t>
      </w:r>
      <w:r w:rsidR="00CB0F66" w:rsidRPr="00CB0F66">
        <w:rPr>
          <w:color w:val="000000" w:themeColor="text1"/>
        </w:rPr>
        <w:t xml:space="preserve"> </w:t>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t xml:space="preserve">  </w:t>
      </w:r>
      <w:r w:rsidR="005C614A" w:rsidRPr="00CB0F66">
        <w:rPr>
          <w:color w:val="000000" w:themeColor="text1"/>
        </w:rPr>
        <w:t xml:space="preserve">             </w:t>
      </w:r>
    </w:p>
    <w:tbl>
      <w:tblPr>
        <w:tblW w:w="0" w:type="auto"/>
        <w:tblInd w:w="-72" w:type="dxa"/>
        <w:tblLook w:val="01E0"/>
      </w:tblPr>
      <w:tblGrid>
        <w:gridCol w:w="720"/>
        <w:gridCol w:w="8237"/>
      </w:tblGrid>
      <w:tr w:rsidR="001539D6" w:rsidRPr="00CB0F66">
        <w:tc>
          <w:tcPr>
            <w:tcW w:w="720" w:type="dxa"/>
          </w:tcPr>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01</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A. K. </w:t>
            </w:r>
            <w:r w:rsidR="0072214D" w:rsidRPr="00CB0F66">
              <w:rPr>
                <w:b/>
                <w:color w:val="000000" w:themeColor="text1"/>
                <w:sz w:val="22"/>
                <w:szCs w:val="22"/>
              </w:rPr>
              <w:t>Hal</w:t>
            </w:r>
            <w:r w:rsidR="00CB0F66" w:rsidRPr="00CB0F66">
              <w:rPr>
                <w:b/>
                <w:color w:val="000000" w:themeColor="text1"/>
                <w:sz w:val="22"/>
                <w:szCs w:val="22"/>
              </w:rPr>
              <w:t>der</w:t>
            </w:r>
            <w:r w:rsidR="0072214D" w:rsidRPr="00CB0F66">
              <w:rPr>
                <w:b/>
                <w:color w:val="000000" w:themeColor="text1"/>
                <w:sz w:val="22"/>
                <w:szCs w:val="22"/>
              </w:rPr>
              <w:t xml:space="preserve"> </w:t>
            </w:r>
          </w:p>
          <w:p w:rsidR="001539D6" w:rsidRPr="00CB0F66" w:rsidRDefault="001539D6" w:rsidP="005E4403">
            <w:pPr>
              <w:autoSpaceDE w:val="0"/>
              <w:autoSpaceDN w:val="0"/>
              <w:adjustRightInd w:val="0"/>
              <w:jc w:val="both"/>
              <w:rPr>
                <w:color w:val="000000" w:themeColor="text1"/>
              </w:rPr>
            </w:pPr>
            <w:r w:rsidRPr="00CB0F66">
              <w:rPr>
                <w:color w:val="000000" w:themeColor="text1"/>
                <w:sz w:val="22"/>
                <w:szCs w:val="22"/>
              </w:rPr>
              <w:t xml:space="preserve">Director (Operations), </w:t>
            </w:r>
            <w:r w:rsidRPr="00CB0F66">
              <w:rPr>
                <w:b/>
                <w:color w:val="000000" w:themeColor="text1"/>
                <w:sz w:val="22"/>
                <w:szCs w:val="22"/>
              </w:rPr>
              <w:t>Chairman, GCC</w:t>
            </w:r>
            <w:r w:rsidRPr="00CB0F66">
              <w:rPr>
                <w:color w:val="000000" w:themeColor="text1"/>
                <w:sz w:val="22"/>
                <w:szCs w:val="22"/>
              </w:rPr>
              <w:t>. Delhi Transco Ltd,</w:t>
            </w:r>
            <w:r w:rsidR="003E6BFA" w:rsidRPr="00CB0F66">
              <w:rPr>
                <w:color w:val="000000" w:themeColor="text1"/>
                <w:sz w:val="22"/>
                <w:szCs w:val="22"/>
              </w:rPr>
              <w:t xml:space="preserve"> 1</w:t>
            </w:r>
            <w:r w:rsidR="003E6BFA" w:rsidRPr="00CB0F66">
              <w:rPr>
                <w:color w:val="000000" w:themeColor="text1"/>
                <w:sz w:val="22"/>
                <w:szCs w:val="22"/>
                <w:vertAlign w:val="superscript"/>
              </w:rPr>
              <w:t>st</w:t>
            </w:r>
            <w:r w:rsidR="003E6BFA" w:rsidRPr="00CB0F66">
              <w:rPr>
                <w:color w:val="000000" w:themeColor="text1"/>
                <w:sz w:val="22"/>
                <w:szCs w:val="22"/>
              </w:rPr>
              <w:t xml:space="preserve"> </w:t>
            </w:r>
            <w:r w:rsidRPr="00CB0F66">
              <w:rPr>
                <w:color w:val="000000" w:themeColor="text1"/>
                <w:sz w:val="22"/>
                <w:szCs w:val="22"/>
              </w:rPr>
              <w:t xml:space="preserve">floor, Shakti Sadan Building, Kotla Road, New Delhi-110002, </w:t>
            </w:r>
            <w:r w:rsidRPr="00CB0F66">
              <w:rPr>
                <w:bCs/>
                <w:color w:val="000000" w:themeColor="text1"/>
                <w:sz w:val="22"/>
                <w:szCs w:val="22"/>
              </w:rPr>
              <w:t>Office-Phone- 011-23232715, Fax : 23232721</w:t>
            </w:r>
          </w:p>
        </w:tc>
      </w:tr>
      <w:tr w:rsidR="005276D8" w:rsidRPr="00CB0F66">
        <w:tc>
          <w:tcPr>
            <w:tcW w:w="720" w:type="dxa"/>
          </w:tcPr>
          <w:p w:rsidR="005276D8" w:rsidRPr="00CB0F66" w:rsidRDefault="005276D8" w:rsidP="005E4403">
            <w:pPr>
              <w:autoSpaceDE w:val="0"/>
              <w:autoSpaceDN w:val="0"/>
              <w:adjustRightInd w:val="0"/>
              <w:jc w:val="both"/>
              <w:rPr>
                <w:color w:val="000000" w:themeColor="text1"/>
                <w:sz w:val="22"/>
                <w:szCs w:val="22"/>
              </w:rPr>
            </w:pPr>
            <w:r w:rsidRPr="00CB0F66">
              <w:rPr>
                <w:color w:val="000000" w:themeColor="text1"/>
                <w:sz w:val="22"/>
                <w:szCs w:val="22"/>
              </w:rPr>
              <w:t>02</w:t>
            </w:r>
          </w:p>
        </w:tc>
        <w:tc>
          <w:tcPr>
            <w:tcW w:w="8237" w:type="dxa"/>
          </w:tcPr>
          <w:p w:rsidR="005276D8" w:rsidRPr="00CB0F66" w:rsidRDefault="003F24BD" w:rsidP="00FF6EF0">
            <w:pPr>
              <w:autoSpaceDE w:val="0"/>
              <w:autoSpaceDN w:val="0"/>
              <w:adjustRightInd w:val="0"/>
              <w:jc w:val="both"/>
              <w:rPr>
                <w:b/>
                <w:color w:val="000000" w:themeColor="text1"/>
                <w:sz w:val="22"/>
                <w:szCs w:val="22"/>
              </w:rPr>
            </w:pPr>
            <w:r>
              <w:rPr>
                <w:b/>
                <w:color w:val="000000" w:themeColor="text1"/>
                <w:sz w:val="22"/>
                <w:szCs w:val="22"/>
              </w:rPr>
              <w:t>Sh. Bhupender Nath</w:t>
            </w:r>
          </w:p>
          <w:p w:rsidR="002619B2" w:rsidRPr="00B145DB" w:rsidRDefault="003F24BD" w:rsidP="00FF6EF0">
            <w:pPr>
              <w:autoSpaceDE w:val="0"/>
              <w:autoSpaceDN w:val="0"/>
              <w:adjustRightInd w:val="0"/>
              <w:jc w:val="both"/>
              <w:rPr>
                <w:color w:val="000000" w:themeColor="text1"/>
                <w:sz w:val="22"/>
                <w:szCs w:val="22"/>
              </w:rPr>
            </w:pPr>
            <w:r>
              <w:rPr>
                <w:b/>
                <w:color w:val="000000" w:themeColor="text1"/>
                <w:sz w:val="22"/>
                <w:szCs w:val="22"/>
              </w:rPr>
              <w:t>General Manager (Planning)</w:t>
            </w:r>
            <w:r w:rsidR="005276D8" w:rsidRPr="00B145DB">
              <w:rPr>
                <w:color w:val="000000" w:themeColor="text1"/>
                <w:sz w:val="22"/>
                <w:szCs w:val="22"/>
              </w:rPr>
              <w:t xml:space="preserve">, </w:t>
            </w:r>
            <w:r w:rsidR="002619B2" w:rsidRPr="00B145DB">
              <w:rPr>
                <w:color w:val="000000" w:themeColor="text1"/>
                <w:sz w:val="22"/>
                <w:szCs w:val="22"/>
              </w:rPr>
              <w:t>Delhi Transco Ltd.</w:t>
            </w:r>
          </w:p>
          <w:p w:rsidR="005276D8" w:rsidRPr="00CB0F66" w:rsidRDefault="005276D8" w:rsidP="002619B2">
            <w:pPr>
              <w:autoSpaceDE w:val="0"/>
              <w:autoSpaceDN w:val="0"/>
              <w:adjustRightInd w:val="0"/>
              <w:jc w:val="both"/>
              <w:rPr>
                <w:color w:val="000000" w:themeColor="text1"/>
                <w:sz w:val="22"/>
                <w:szCs w:val="22"/>
              </w:rPr>
            </w:pPr>
            <w:r w:rsidRPr="00CB0F66">
              <w:rPr>
                <w:color w:val="000000" w:themeColor="text1"/>
                <w:sz w:val="22"/>
                <w:szCs w:val="22"/>
              </w:rPr>
              <w:t>Shakti Deep Building, Jhandewalan, Delhi-110055</w:t>
            </w:r>
          </w:p>
        </w:tc>
      </w:tr>
      <w:tr w:rsidR="001539D6" w:rsidRPr="00CB0F66">
        <w:tc>
          <w:tcPr>
            <w:tcW w:w="720" w:type="dxa"/>
          </w:tcPr>
          <w:p w:rsidR="001539D6" w:rsidRPr="00CB0F66" w:rsidRDefault="005276D8" w:rsidP="005276D8">
            <w:pPr>
              <w:autoSpaceDE w:val="0"/>
              <w:autoSpaceDN w:val="0"/>
              <w:adjustRightInd w:val="0"/>
              <w:jc w:val="both"/>
              <w:rPr>
                <w:color w:val="000000" w:themeColor="text1"/>
                <w:sz w:val="22"/>
                <w:szCs w:val="22"/>
              </w:rPr>
            </w:pPr>
            <w:r w:rsidRPr="00CB0F66">
              <w:rPr>
                <w:color w:val="000000" w:themeColor="text1"/>
                <w:sz w:val="22"/>
                <w:szCs w:val="22"/>
              </w:rPr>
              <w:t>03</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sidR="0072214D" w:rsidRPr="00CB0F66">
              <w:rPr>
                <w:b/>
                <w:color w:val="000000" w:themeColor="text1"/>
                <w:sz w:val="22"/>
                <w:szCs w:val="22"/>
              </w:rPr>
              <w:t>Prem Parkash</w:t>
            </w:r>
            <w:r w:rsidRPr="00CB0F66">
              <w:rPr>
                <w:b/>
                <w:color w:val="000000" w:themeColor="text1"/>
                <w:sz w:val="22"/>
                <w:szCs w:val="22"/>
              </w:rPr>
              <w:t xml:space="preserve">, </w:t>
            </w:r>
          </w:p>
          <w:p w:rsidR="001539D6" w:rsidRPr="00CB0F66" w:rsidRDefault="001539D6" w:rsidP="005E4403">
            <w:pPr>
              <w:autoSpaceDE w:val="0"/>
              <w:autoSpaceDN w:val="0"/>
              <w:adjustRightInd w:val="0"/>
              <w:jc w:val="both"/>
              <w:rPr>
                <w:color w:val="000000" w:themeColor="text1"/>
                <w:sz w:val="22"/>
                <w:szCs w:val="22"/>
              </w:rPr>
            </w:pPr>
            <w:r w:rsidRPr="00CB0F66">
              <w:rPr>
                <w:b/>
                <w:color w:val="000000" w:themeColor="text1"/>
                <w:sz w:val="22"/>
                <w:szCs w:val="22"/>
              </w:rPr>
              <w:t>General Manager (O&amp;M)</w:t>
            </w:r>
            <w:r w:rsidR="003F24BD">
              <w:rPr>
                <w:b/>
                <w:color w:val="000000" w:themeColor="text1"/>
                <w:sz w:val="22"/>
                <w:szCs w:val="22"/>
              </w:rPr>
              <w:t>-I</w:t>
            </w:r>
            <w:r w:rsidRPr="00CB0F66">
              <w:rPr>
                <w:b/>
                <w:color w:val="000000" w:themeColor="text1"/>
                <w:sz w:val="22"/>
                <w:szCs w:val="22"/>
              </w:rPr>
              <w:t xml:space="preserve">, </w:t>
            </w:r>
            <w:r w:rsidRPr="00CB0F66">
              <w:rPr>
                <w:color w:val="000000" w:themeColor="text1"/>
                <w:sz w:val="22"/>
                <w:szCs w:val="22"/>
              </w:rPr>
              <w:t>Delhi Transco Limited</w:t>
            </w:r>
            <w:r w:rsidRPr="00CB0F66">
              <w:rPr>
                <w:b/>
                <w:color w:val="000000" w:themeColor="text1"/>
                <w:sz w:val="22"/>
                <w:szCs w:val="22"/>
              </w:rPr>
              <w:t xml:space="preserve">, </w:t>
            </w:r>
            <w:r w:rsidRPr="00CB0F66">
              <w:rPr>
                <w:color w:val="000000" w:themeColor="text1"/>
                <w:sz w:val="22"/>
                <w:szCs w:val="22"/>
              </w:rPr>
              <w:t>220kV</w:t>
            </w:r>
            <w:r w:rsidRPr="00CB0F66">
              <w:rPr>
                <w:b/>
                <w:color w:val="000000" w:themeColor="text1"/>
                <w:sz w:val="22"/>
                <w:szCs w:val="22"/>
              </w:rPr>
              <w:t xml:space="preserve"> </w:t>
            </w:r>
            <w:r w:rsidRPr="00CB0F66">
              <w:rPr>
                <w:color w:val="000000" w:themeColor="text1"/>
                <w:sz w:val="22"/>
                <w:szCs w:val="22"/>
              </w:rPr>
              <w:t xml:space="preserve">Parkstreet S/stn Building, </w:t>
            </w:r>
          </w:p>
          <w:p w:rsidR="001539D6" w:rsidRPr="00CB0F66" w:rsidRDefault="001539D6" w:rsidP="005E4403">
            <w:pPr>
              <w:autoSpaceDE w:val="0"/>
              <w:autoSpaceDN w:val="0"/>
              <w:adjustRightInd w:val="0"/>
              <w:jc w:val="both"/>
              <w:rPr>
                <w:color w:val="000000" w:themeColor="text1"/>
              </w:rPr>
            </w:pPr>
            <w:r w:rsidRPr="00CB0F66">
              <w:rPr>
                <w:color w:val="000000" w:themeColor="text1"/>
                <w:sz w:val="22"/>
                <w:szCs w:val="22"/>
              </w:rPr>
              <w:t>O</w:t>
            </w:r>
            <w:r w:rsidRPr="00CB0F66">
              <w:rPr>
                <w:bCs/>
                <w:color w:val="000000" w:themeColor="text1"/>
                <w:sz w:val="22"/>
                <w:szCs w:val="22"/>
              </w:rPr>
              <w:t>pp. Talkatora Stadium, Near RML Hospital, Park Street, New Delhi-1, Office Phone - 011-23366462 Fax: 011-23366160</w:t>
            </w:r>
          </w:p>
        </w:tc>
      </w:tr>
      <w:tr w:rsidR="001539D6" w:rsidRPr="00CB0F66">
        <w:tc>
          <w:tcPr>
            <w:tcW w:w="720" w:type="dxa"/>
          </w:tcPr>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0</w:t>
            </w:r>
            <w:r w:rsidR="005276D8" w:rsidRPr="00CB0F66">
              <w:rPr>
                <w:color w:val="000000" w:themeColor="text1"/>
                <w:sz w:val="22"/>
                <w:szCs w:val="22"/>
              </w:rPr>
              <w:t>4</w:t>
            </w:r>
          </w:p>
        </w:tc>
        <w:tc>
          <w:tcPr>
            <w:tcW w:w="8237" w:type="dxa"/>
          </w:tcPr>
          <w:p w:rsidR="001539D6" w:rsidRPr="00CB0F66" w:rsidRDefault="001539D6"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003F24BD">
              <w:rPr>
                <w:b/>
                <w:color w:val="000000" w:themeColor="text1"/>
                <w:sz w:val="22"/>
                <w:szCs w:val="22"/>
              </w:rPr>
              <w:t>V.K.Garg</w:t>
            </w:r>
            <w:proofErr w:type="spellEnd"/>
          </w:p>
          <w:p w:rsidR="005276D8" w:rsidRPr="00CB0F66" w:rsidRDefault="001539D6" w:rsidP="005E4403">
            <w:pPr>
              <w:autoSpaceDE w:val="0"/>
              <w:autoSpaceDN w:val="0"/>
              <w:adjustRightInd w:val="0"/>
              <w:jc w:val="both"/>
              <w:rPr>
                <w:color w:val="000000" w:themeColor="text1"/>
                <w:sz w:val="22"/>
                <w:szCs w:val="22"/>
              </w:rPr>
            </w:pPr>
            <w:r w:rsidRPr="00CB0F66">
              <w:rPr>
                <w:b/>
                <w:color w:val="000000" w:themeColor="text1"/>
                <w:sz w:val="22"/>
                <w:szCs w:val="22"/>
              </w:rPr>
              <w:t xml:space="preserve">General Manager (Commercial), </w:t>
            </w:r>
            <w:r w:rsidRPr="00CB0F66">
              <w:rPr>
                <w:color w:val="000000" w:themeColor="text1"/>
                <w:sz w:val="22"/>
                <w:szCs w:val="22"/>
              </w:rPr>
              <w:t xml:space="preserve">Delhi Transco Ltd, </w:t>
            </w:r>
          </w:p>
          <w:p w:rsidR="001539D6" w:rsidRPr="00CB0F66" w:rsidRDefault="001539D6" w:rsidP="005E4403">
            <w:pPr>
              <w:autoSpaceDE w:val="0"/>
              <w:autoSpaceDN w:val="0"/>
              <w:adjustRightInd w:val="0"/>
              <w:jc w:val="both"/>
              <w:rPr>
                <w:color w:val="000000" w:themeColor="text1"/>
                <w:sz w:val="22"/>
                <w:szCs w:val="22"/>
              </w:rPr>
            </w:pPr>
            <w:r w:rsidRPr="00CB0F66">
              <w:rPr>
                <w:color w:val="000000" w:themeColor="text1"/>
                <w:sz w:val="22"/>
                <w:szCs w:val="22"/>
              </w:rPr>
              <w:t>IP Estate B</w:t>
            </w:r>
            <w:r w:rsidR="0027752B" w:rsidRPr="00CB0F66">
              <w:rPr>
                <w:color w:val="000000" w:themeColor="text1"/>
                <w:sz w:val="22"/>
                <w:szCs w:val="22"/>
              </w:rPr>
              <w:t>ldg</w:t>
            </w:r>
            <w:r w:rsidRPr="00CB0F66">
              <w:rPr>
                <w:color w:val="000000" w:themeColor="text1"/>
                <w:sz w:val="22"/>
                <w:szCs w:val="22"/>
              </w:rPr>
              <w:t>, New Delhi-110002</w:t>
            </w:r>
          </w:p>
        </w:tc>
      </w:tr>
      <w:tr w:rsidR="003F24BD" w:rsidRPr="00CB0F66">
        <w:tc>
          <w:tcPr>
            <w:tcW w:w="720" w:type="dxa"/>
          </w:tcPr>
          <w:p w:rsidR="003F24BD" w:rsidRPr="00CB0F66" w:rsidRDefault="003F24BD" w:rsidP="003F24BD">
            <w:pPr>
              <w:autoSpaceDE w:val="0"/>
              <w:autoSpaceDN w:val="0"/>
              <w:adjustRightInd w:val="0"/>
              <w:jc w:val="both"/>
              <w:rPr>
                <w:color w:val="000000" w:themeColor="text1"/>
                <w:sz w:val="22"/>
                <w:szCs w:val="22"/>
              </w:rPr>
            </w:pPr>
            <w:r>
              <w:rPr>
                <w:color w:val="000000" w:themeColor="text1"/>
                <w:sz w:val="22"/>
                <w:szCs w:val="22"/>
              </w:rPr>
              <w:t>05</w:t>
            </w:r>
          </w:p>
        </w:tc>
        <w:tc>
          <w:tcPr>
            <w:tcW w:w="8237" w:type="dxa"/>
          </w:tcPr>
          <w:p w:rsidR="003F24BD" w:rsidRPr="00CB0F66" w:rsidRDefault="003F24BD" w:rsidP="003F24BD">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 xml:space="preserve">R.K. </w:t>
            </w:r>
            <w:proofErr w:type="spellStart"/>
            <w:r>
              <w:rPr>
                <w:b/>
                <w:color w:val="000000" w:themeColor="text1"/>
                <w:sz w:val="22"/>
                <w:szCs w:val="22"/>
              </w:rPr>
              <w:t>Tola</w:t>
            </w:r>
            <w:proofErr w:type="spellEnd"/>
            <w:r w:rsidRPr="00CB0F66">
              <w:rPr>
                <w:b/>
                <w:color w:val="000000" w:themeColor="text1"/>
                <w:sz w:val="22"/>
                <w:szCs w:val="22"/>
              </w:rPr>
              <w:t xml:space="preserve">, </w:t>
            </w:r>
          </w:p>
          <w:p w:rsidR="003F24BD" w:rsidRPr="00D41FCA" w:rsidRDefault="003F24BD" w:rsidP="003F24BD">
            <w:pPr>
              <w:autoSpaceDE w:val="0"/>
              <w:autoSpaceDN w:val="0"/>
              <w:adjustRightInd w:val="0"/>
              <w:jc w:val="both"/>
              <w:rPr>
                <w:color w:val="000000" w:themeColor="text1"/>
                <w:sz w:val="22"/>
                <w:szCs w:val="22"/>
              </w:rPr>
            </w:pPr>
            <w:r w:rsidRPr="00CB0F66">
              <w:rPr>
                <w:b/>
                <w:color w:val="000000" w:themeColor="text1"/>
                <w:sz w:val="22"/>
                <w:szCs w:val="22"/>
              </w:rPr>
              <w:t>General Manager (O&amp;M)</w:t>
            </w:r>
            <w:r>
              <w:rPr>
                <w:b/>
                <w:color w:val="000000" w:themeColor="text1"/>
                <w:sz w:val="22"/>
                <w:szCs w:val="22"/>
              </w:rPr>
              <w:t>-II</w:t>
            </w:r>
            <w:r w:rsidR="00D41FCA">
              <w:rPr>
                <w:b/>
                <w:color w:val="000000" w:themeColor="text1"/>
                <w:sz w:val="22"/>
                <w:szCs w:val="22"/>
              </w:rPr>
              <w:t xml:space="preserve">, </w:t>
            </w:r>
            <w:r w:rsidR="00D41FCA">
              <w:rPr>
                <w:color w:val="000000" w:themeColor="text1"/>
                <w:sz w:val="22"/>
                <w:szCs w:val="22"/>
              </w:rPr>
              <w:t>Delhi Transco Ltd.</w:t>
            </w:r>
          </w:p>
          <w:p w:rsidR="003F24BD" w:rsidRPr="00CB0F66" w:rsidRDefault="003F24BD" w:rsidP="003F24BD">
            <w:pPr>
              <w:autoSpaceDE w:val="0"/>
              <w:autoSpaceDN w:val="0"/>
              <w:adjustRightInd w:val="0"/>
              <w:jc w:val="both"/>
              <w:rPr>
                <w:color w:val="000000" w:themeColor="text1"/>
              </w:rPr>
            </w:pPr>
            <w:r w:rsidRPr="00CB0F66">
              <w:rPr>
                <w:color w:val="000000" w:themeColor="text1"/>
                <w:sz w:val="22"/>
                <w:szCs w:val="22"/>
              </w:rPr>
              <w:t>Shakti Deep Building, Jhandewalan, Delhi-110055</w:t>
            </w:r>
          </w:p>
        </w:tc>
      </w:tr>
      <w:tr w:rsidR="003F24BD" w:rsidRPr="00CB0F66">
        <w:tc>
          <w:tcPr>
            <w:tcW w:w="720" w:type="dxa"/>
          </w:tcPr>
          <w:p w:rsidR="003F24BD" w:rsidRPr="00CB0F66" w:rsidRDefault="002B31A0" w:rsidP="00CF3762">
            <w:pPr>
              <w:autoSpaceDE w:val="0"/>
              <w:autoSpaceDN w:val="0"/>
              <w:adjustRightInd w:val="0"/>
              <w:jc w:val="both"/>
              <w:rPr>
                <w:color w:val="000000" w:themeColor="text1"/>
                <w:sz w:val="22"/>
                <w:szCs w:val="22"/>
              </w:rPr>
            </w:pPr>
            <w:r>
              <w:br w:type="page"/>
            </w:r>
            <w:r w:rsidR="003F24BD" w:rsidRPr="00CB0F66">
              <w:rPr>
                <w:color w:val="000000" w:themeColor="text1"/>
                <w:sz w:val="22"/>
                <w:szCs w:val="22"/>
              </w:rPr>
              <w:t>0</w:t>
            </w:r>
            <w:r w:rsidR="00CF3762">
              <w:rPr>
                <w:color w:val="000000" w:themeColor="text1"/>
                <w:sz w:val="22"/>
                <w:szCs w:val="22"/>
              </w:rPr>
              <w:t>6</w:t>
            </w:r>
          </w:p>
        </w:tc>
        <w:tc>
          <w:tcPr>
            <w:tcW w:w="8237" w:type="dxa"/>
          </w:tcPr>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Sh. Roop Kumar</w:t>
            </w:r>
          </w:p>
          <w:p w:rsidR="003F24BD" w:rsidRPr="00CB0F66" w:rsidRDefault="003F24BD"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General Manager (SLDC), </w:t>
            </w:r>
            <w:r w:rsidRPr="00CB0F66">
              <w:rPr>
                <w:color w:val="000000" w:themeColor="text1"/>
                <w:sz w:val="22"/>
                <w:szCs w:val="22"/>
              </w:rPr>
              <w:t>SLDC Delhi</w:t>
            </w:r>
          </w:p>
          <w:p w:rsidR="003F24BD" w:rsidRPr="00CB0F66" w:rsidRDefault="003F24BD" w:rsidP="005E4403">
            <w:pPr>
              <w:autoSpaceDE w:val="0"/>
              <w:autoSpaceDN w:val="0"/>
              <w:adjustRightInd w:val="0"/>
              <w:jc w:val="both"/>
              <w:rPr>
                <w:b/>
                <w:color w:val="000000" w:themeColor="text1"/>
                <w:sz w:val="22"/>
                <w:szCs w:val="22"/>
              </w:rPr>
            </w:pPr>
            <w:r w:rsidRPr="00CB0F66">
              <w:rPr>
                <w:bCs/>
                <w:color w:val="000000" w:themeColor="text1"/>
                <w:sz w:val="22"/>
                <w:szCs w:val="22"/>
              </w:rPr>
              <w:t>SLDC Building, 33kV Grid S/Stn</w:t>
            </w:r>
            <w:r>
              <w:rPr>
                <w:bCs/>
                <w:color w:val="000000" w:themeColor="text1"/>
                <w:sz w:val="22"/>
                <w:szCs w:val="22"/>
              </w:rPr>
              <w:t xml:space="preserve"> B</w:t>
            </w:r>
            <w:r w:rsidRPr="00CB0F66">
              <w:rPr>
                <w:bCs/>
                <w:color w:val="000000" w:themeColor="text1"/>
                <w:sz w:val="22"/>
                <w:szCs w:val="22"/>
              </w:rPr>
              <w:t xml:space="preserve">uilding, Minto Road, New Delhi-110002, </w:t>
            </w:r>
            <w:r w:rsidRPr="00CB0F66">
              <w:rPr>
                <w:color w:val="000000" w:themeColor="text1"/>
                <w:sz w:val="22"/>
                <w:szCs w:val="22"/>
              </w:rPr>
              <w:t xml:space="preserve">Phone </w:t>
            </w:r>
            <w:r w:rsidRPr="00CB0F66">
              <w:rPr>
                <w:bCs/>
                <w:color w:val="000000" w:themeColor="text1"/>
                <w:sz w:val="22"/>
                <w:szCs w:val="22"/>
              </w:rPr>
              <w:t>Office:011-23221091, Fax:011-23221069</w:t>
            </w:r>
          </w:p>
        </w:tc>
      </w:tr>
      <w:tr w:rsidR="00DA09E4" w:rsidRPr="00CB0F66">
        <w:tc>
          <w:tcPr>
            <w:tcW w:w="720" w:type="dxa"/>
          </w:tcPr>
          <w:p w:rsidR="00DA09E4" w:rsidRPr="00CB0F66" w:rsidRDefault="00DA09E4" w:rsidP="005E4403">
            <w:pPr>
              <w:autoSpaceDE w:val="0"/>
              <w:autoSpaceDN w:val="0"/>
              <w:adjustRightInd w:val="0"/>
              <w:jc w:val="both"/>
              <w:rPr>
                <w:color w:val="000000" w:themeColor="text1"/>
                <w:sz w:val="22"/>
                <w:szCs w:val="22"/>
              </w:rPr>
            </w:pPr>
            <w:r>
              <w:rPr>
                <w:color w:val="000000" w:themeColor="text1"/>
                <w:sz w:val="22"/>
                <w:szCs w:val="22"/>
              </w:rPr>
              <w:t>07</w:t>
            </w:r>
          </w:p>
        </w:tc>
        <w:tc>
          <w:tcPr>
            <w:tcW w:w="8237" w:type="dxa"/>
          </w:tcPr>
          <w:p w:rsidR="00DA09E4" w:rsidRPr="00DA09E4" w:rsidRDefault="00DA09E4" w:rsidP="00DA09E4">
            <w:pPr>
              <w:autoSpaceDE w:val="0"/>
              <w:autoSpaceDN w:val="0"/>
              <w:adjustRightInd w:val="0"/>
              <w:jc w:val="both"/>
              <w:rPr>
                <w:color w:val="000000" w:themeColor="text1"/>
              </w:rPr>
            </w:pPr>
            <w:r w:rsidRPr="00DA09E4">
              <w:rPr>
                <w:b/>
                <w:color w:val="000000" w:themeColor="text1"/>
              </w:rPr>
              <w:t xml:space="preserve">General Manager (Commercial), </w:t>
            </w:r>
            <w:r w:rsidRPr="00DA09E4">
              <w:rPr>
                <w:color w:val="000000" w:themeColor="text1"/>
              </w:rPr>
              <w:t xml:space="preserve">NTPC, </w:t>
            </w:r>
          </w:p>
          <w:p w:rsidR="00DA09E4" w:rsidRPr="00DA09E4" w:rsidRDefault="00DA09E4" w:rsidP="00DA09E4">
            <w:pPr>
              <w:autoSpaceDE w:val="0"/>
              <w:autoSpaceDN w:val="0"/>
              <w:adjustRightInd w:val="0"/>
              <w:jc w:val="both"/>
              <w:rPr>
                <w:color w:val="000000" w:themeColor="text1"/>
              </w:rPr>
            </w:pPr>
            <w:r w:rsidRPr="00DA09E4">
              <w:rPr>
                <w:color w:val="000000" w:themeColor="text1"/>
              </w:rPr>
              <w:t>NTPC NCR Headquarters, Sector-24, UP-201301, Fax no. 95120-2410056</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08</w:t>
            </w:r>
          </w:p>
        </w:tc>
        <w:tc>
          <w:tcPr>
            <w:tcW w:w="8237" w:type="dxa"/>
          </w:tcPr>
          <w:p w:rsidR="00DA09E4" w:rsidRPr="00DA09E4" w:rsidRDefault="00DA09E4" w:rsidP="005E4403">
            <w:pPr>
              <w:autoSpaceDE w:val="0"/>
              <w:autoSpaceDN w:val="0"/>
              <w:adjustRightInd w:val="0"/>
              <w:jc w:val="both"/>
              <w:rPr>
                <w:b/>
                <w:color w:val="000000" w:themeColor="text1"/>
              </w:rPr>
            </w:pPr>
            <w:r w:rsidRPr="00DA09E4">
              <w:rPr>
                <w:b/>
                <w:color w:val="000000" w:themeColor="text1"/>
              </w:rPr>
              <w:t xml:space="preserve">Sh. H. </w:t>
            </w:r>
            <w:proofErr w:type="spellStart"/>
            <w:r w:rsidRPr="00DA09E4">
              <w:rPr>
                <w:b/>
                <w:color w:val="000000" w:themeColor="text1"/>
              </w:rPr>
              <w:t>Vyas</w:t>
            </w:r>
            <w:proofErr w:type="spellEnd"/>
            <w:r w:rsidRPr="00DA09E4">
              <w:rPr>
                <w:b/>
                <w:color w:val="000000" w:themeColor="text1"/>
              </w:rPr>
              <w:t xml:space="preserve">, </w:t>
            </w:r>
          </w:p>
          <w:p w:rsidR="00DA09E4" w:rsidRPr="00DA09E4" w:rsidRDefault="00DA09E4" w:rsidP="005E4403">
            <w:pPr>
              <w:autoSpaceDE w:val="0"/>
              <w:autoSpaceDN w:val="0"/>
              <w:adjustRightInd w:val="0"/>
              <w:jc w:val="both"/>
              <w:rPr>
                <w:color w:val="000000" w:themeColor="text1"/>
              </w:rPr>
            </w:pPr>
            <w:r w:rsidRPr="00DA09E4">
              <w:rPr>
                <w:color w:val="000000" w:themeColor="text1"/>
              </w:rPr>
              <w:t>General Manager (Project)-I, Shakti Deep Building, Jhandewalan, Delhi-110055</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09</w:t>
            </w:r>
          </w:p>
        </w:tc>
        <w:tc>
          <w:tcPr>
            <w:tcW w:w="8237" w:type="dxa"/>
          </w:tcPr>
          <w:p w:rsidR="00DA09E4" w:rsidRPr="00DA09E4" w:rsidRDefault="00DA09E4" w:rsidP="00DA09E4">
            <w:pPr>
              <w:autoSpaceDE w:val="0"/>
              <w:autoSpaceDN w:val="0"/>
              <w:adjustRightInd w:val="0"/>
              <w:jc w:val="both"/>
              <w:rPr>
                <w:b/>
                <w:color w:val="000000" w:themeColor="text1"/>
              </w:rPr>
            </w:pPr>
            <w:r w:rsidRPr="00DA09E4">
              <w:rPr>
                <w:b/>
                <w:color w:val="000000" w:themeColor="text1"/>
              </w:rPr>
              <w:t>Sh.</w:t>
            </w:r>
            <w:r>
              <w:rPr>
                <w:b/>
                <w:color w:val="000000" w:themeColor="text1"/>
              </w:rPr>
              <w:t xml:space="preserve"> </w:t>
            </w:r>
            <w:proofErr w:type="spellStart"/>
            <w:r>
              <w:rPr>
                <w:b/>
                <w:color w:val="000000" w:themeColor="text1"/>
              </w:rPr>
              <w:t>Nirmaljeet</w:t>
            </w:r>
            <w:proofErr w:type="spellEnd"/>
            <w:r>
              <w:rPr>
                <w:b/>
                <w:color w:val="000000" w:themeColor="text1"/>
              </w:rPr>
              <w:t xml:space="preserve"> Singh</w:t>
            </w:r>
          </w:p>
          <w:p w:rsidR="00DA09E4" w:rsidRPr="00CB0F66" w:rsidRDefault="00DA09E4" w:rsidP="00DA09E4">
            <w:pPr>
              <w:autoSpaceDE w:val="0"/>
              <w:autoSpaceDN w:val="0"/>
              <w:adjustRightInd w:val="0"/>
              <w:jc w:val="both"/>
              <w:rPr>
                <w:b/>
                <w:color w:val="000000" w:themeColor="text1"/>
                <w:sz w:val="22"/>
                <w:szCs w:val="22"/>
              </w:rPr>
            </w:pPr>
            <w:r w:rsidRPr="00DA09E4">
              <w:rPr>
                <w:color w:val="000000" w:themeColor="text1"/>
              </w:rPr>
              <w:t>General Manager (Project)-</w:t>
            </w:r>
            <w:r>
              <w:rPr>
                <w:color w:val="000000" w:themeColor="text1"/>
              </w:rPr>
              <w:t>I</w:t>
            </w:r>
            <w:r w:rsidRPr="00DA09E4">
              <w:rPr>
                <w:color w:val="000000" w:themeColor="text1"/>
              </w:rPr>
              <w:t>I, Shakti Deep Building, Jhandewalan, Delhi-110055</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10</w:t>
            </w:r>
          </w:p>
        </w:tc>
        <w:tc>
          <w:tcPr>
            <w:tcW w:w="8237" w:type="dxa"/>
          </w:tcPr>
          <w:p w:rsidR="00DA09E4" w:rsidRPr="00CB0F66" w:rsidRDefault="00DA09E4" w:rsidP="005E4403">
            <w:pPr>
              <w:autoSpaceDE w:val="0"/>
              <w:autoSpaceDN w:val="0"/>
              <w:adjustRightInd w:val="0"/>
              <w:jc w:val="both"/>
              <w:rPr>
                <w:b/>
                <w:color w:val="000000" w:themeColor="text1"/>
                <w:sz w:val="22"/>
                <w:szCs w:val="22"/>
              </w:rPr>
            </w:pPr>
            <w:r w:rsidRPr="00CB0F66">
              <w:rPr>
                <w:b/>
                <w:color w:val="000000" w:themeColor="text1"/>
                <w:sz w:val="22"/>
                <w:szCs w:val="22"/>
              </w:rPr>
              <w:t>Ms. Kiran Saini</w:t>
            </w:r>
          </w:p>
          <w:p w:rsidR="00DA09E4" w:rsidRPr="00CB0F66" w:rsidRDefault="00DA09E4" w:rsidP="0000199A">
            <w:pPr>
              <w:autoSpaceDE w:val="0"/>
              <w:autoSpaceDN w:val="0"/>
              <w:adjustRightInd w:val="0"/>
              <w:jc w:val="both"/>
              <w:rPr>
                <w:b/>
                <w:color w:val="000000" w:themeColor="text1"/>
                <w:sz w:val="22"/>
                <w:szCs w:val="22"/>
              </w:rPr>
            </w:pPr>
            <w:r w:rsidRPr="00CB0F66">
              <w:rPr>
                <w:b/>
                <w:color w:val="000000" w:themeColor="text1"/>
                <w:sz w:val="22"/>
                <w:szCs w:val="22"/>
              </w:rPr>
              <w:t xml:space="preserve">Dy. General Manager (SCADA), </w:t>
            </w:r>
            <w:r w:rsidRPr="00CB0F66">
              <w:rPr>
                <w:color w:val="000000" w:themeColor="text1"/>
                <w:sz w:val="22"/>
                <w:szCs w:val="22"/>
              </w:rPr>
              <w:t>SLDC Delhi</w:t>
            </w:r>
          </w:p>
          <w:p w:rsidR="00DA09E4" w:rsidRPr="00CB0F66" w:rsidRDefault="00DA09E4" w:rsidP="0000199A">
            <w:pPr>
              <w:autoSpaceDE w:val="0"/>
              <w:autoSpaceDN w:val="0"/>
              <w:adjustRightInd w:val="0"/>
              <w:jc w:val="both"/>
              <w:rPr>
                <w:b/>
                <w:color w:val="000000" w:themeColor="text1"/>
                <w:sz w:val="22"/>
                <w:szCs w:val="22"/>
              </w:rPr>
            </w:pPr>
            <w:r w:rsidRPr="00CB0F66">
              <w:rPr>
                <w:bCs/>
                <w:color w:val="000000" w:themeColor="text1"/>
                <w:sz w:val="22"/>
                <w:szCs w:val="22"/>
              </w:rPr>
              <w:t xml:space="preserve">SLDC Building, 33kV Grid S/Stn Building, Minto Road, New Delhi-110002           </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11</w:t>
            </w:r>
          </w:p>
        </w:tc>
        <w:tc>
          <w:tcPr>
            <w:tcW w:w="8237" w:type="dxa"/>
          </w:tcPr>
          <w:p w:rsidR="00DA09E4" w:rsidRPr="00CB0F66" w:rsidRDefault="00DA09E4" w:rsidP="005E4403">
            <w:pPr>
              <w:autoSpaceDE w:val="0"/>
              <w:autoSpaceDN w:val="0"/>
              <w:adjustRightInd w:val="0"/>
              <w:jc w:val="both"/>
              <w:rPr>
                <w:b/>
                <w:color w:val="000000" w:themeColor="text1"/>
                <w:sz w:val="22"/>
                <w:szCs w:val="22"/>
              </w:rPr>
            </w:pPr>
            <w:r w:rsidRPr="00CB0F66">
              <w:rPr>
                <w:b/>
                <w:color w:val="000000" w:themeColor="text1"/>
                <w:sz w:val="22"/>
                <w:szCs w:val="22"/>
              </w:rPr>
              <w:t xml:space="preserve">Sh. V. </w:t>
            </w:r>
            <w:r>
              <w:rPr>
                <w:b/>
                <w:color w:val="000000" w:themeColor="text1"/>
                <w:sz w:val="22"/>
                <w:szCs w:val="22"/>
              </w:rPr>
              <w:t>V</w:t>
            </w:r>
            <w:r w:rsidRPr="00CB0F66">
              <w:rPr>
                <w:b/>
                <w:color w:val="000000" w:themeColor="text1"/>
                <w:sz w:val="22"/>
                <w:szCs w:val="22"/>
              </w:rPr>
              <w:t xml:space="preserve">. Sharma </w:t>
            </w:r>
          </w:p>
          <w:p w:rsidR="00DA09E4" w:rsidRPr="00CB0F66" w:rsidRDefault="00DA09E4" w:rsidP="005E4403">
            <w:pPr>
              <w:autoSpaceDE w:val="0"/>
              <w:autoSpaceDN w:val="0"/>
              <w:adjustRightInd w:val="0"/>
              <w:jc w:val="both"/>
              <w:rPr>
                <w:b/>
                <w:color w:val="000000" w:themeColor="text1"/>
                <w:sz w:val="22"/>
                <w:szCs w:val="22"/>
              </w:rPr>
            </w:pPr>
            <w:r w:rsidRPr="00CB0F66">
              <w:rPr>
                <w:b/>
                <w:color w:val="000000" w:themeColor="text1"/>
                <w:sz w:val="22"/>
                <w:szCs w:val="22"/>
              </w:rPr>
              <w:t>General Manager (NRLDC),</w:t>
            </w:r>
          </w:p>
          <w:p w:rsidR="00DA09E4" w:rsidRPr="00CB0F66" w:rsidRDefault="00DA09E4" w:rsidP="005E4403">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12</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Sh. P.K. Ray</w:t>
            </w:r>
          </w:p>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Director(Tech), IPGCL,</w:t>
            </w:r>
          </w:p>
          <w:p w:rsidR="00DA09E4" w:rsidRPr="00CB0F66" w:rsidRDefault="00DA09E4" w:rsidP="00821A4B">
            <w:pPr>
              <w:autoSpaceDE w:val="0"/>
              <w:autoSpaceDN w:val="0"/>
              <w:adjustRightInd w:val="0"/>
              <w:jc w:val="both"/>
              <w:rPr>
                <w:bCs/>
                <w:color w:val="000000" w:themeColor="text1"/>
                <w:sz w:val="22"/>
                <w:szCs w:val="22"/>
              </w:rPr>
            </w:pPr>
            <w:r w:rsidRPr="00CB0F66">
              <w:rPr>
                <w:bCs/>
                <w:color w:val="000000" w:themeColor="text1"/>
                <w:sz w:val="22"/>
                <w:szCs w:val="22"/>
              </w:rPr>
              <w:t>Himadri Building, Rajghat Power House, New Delhi-2. Office Phone : 011-23273544</w:t>
            </w:r>
          </w:p>
          <w:p w:rsidR="00DA09E4" w:rsidRPr="00CB0F66" w:rsidRDefault="00DA09E4" w:rsidP="00821A4B">
            <w:pPr>
              <w:autoSpaceDE w:val="0"/>
              <w:autoSpaceDN w:val="0"/>
              <w:adjustRightInd w:val="0"/>
              <w:jc w:val="both"/>
              <w:rPr>
                <w:b/>
                <w:color w:val="000000" w:themeColor="text1"/>
                <w:sz w:val="22"/>
                <w:szCs w:val="22"/>
              </w:rPr>
            </w:pPr>
            <w:r w:rsidRPr="00CB0F66">
              <w:rPr>
                <w:bCs/>
                <w:color w:val="000000" w:themeColor="text1"/>
                <w:sz w:val="22"/>
                <w:szCs w:val="22"/>
              </w:rPr>
              <w:t>Fax: 011-23270590</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13</w:t>
            </w:r>
          </w:p>
        </w:tc>
        <w:tc>
          <w:tcPr>
            <w:tcW w:w="8237" w:type="dxa"/>
          </w:tcPr>
          <w:p w:rsidR="00DA09E4" w:rsidRPr="00CB0F66" w:rsidRDefault="00DA09E4" w:rsidP="00E555C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 xml:space="preserve">H.K. </w:t>
            </w:r>
            <w:proofErr w:type="spellStart"/>
            <w:r>
              <w:rPr>
                <w:b/>
                <w:color w:val="000000" w:themeColor="text1"/>
                <w:sz w:val="22"/>
                <w:szCs w:val="22"/>
              </w:rPr>
              <w:t>Chawla</w:t>
            </w:r>
            <w:proofErr w:type="spellEnd"/>
            <w:r w:rsidRPr="00CB0F66">
              <w:rPr>
                <w:b/>
                <w:color w:val="000000" w:themeColor="text1"/>
                <w:sz w:val="22"/>
                <w:szCs w:val="22"/>
              </w:rPr>
              <w:t xml:space="preserve"> </w:t>
            </w:r>
          </w:p>
          <w:p w:rsidR="00DA09E4" w:rsidRDefault="00DA09E4" w:rsidP="00D41FCA">
            <w:pPr>
              <w:autoSpaceDE w:val="0"/>
              <w:autoSpaceDN w:val="0"/>
              <w:adjustRightInd w:val="0"/>
              <w:jc w:val="both"/>
              <w:rPr>
                <w:b/>
                <w:color w:val="000000" w:themeColor="text1"/>
                <w:sz w:val="22"/>
                <w:szCs w:val="22"/>
              </w:rPr>
            </w:pPr>
            <w:r>
              <w:rPr>
                <w:b/>
                <w:color w:val="000000" w:themeColor="text1"/>
                <w:sz w:val="22"/>
                <w:szCs w:val="22"/>
              </w:rPr>
              <w:t>Dy. G.M.(Market Operation), NRLDC</w:t>
            </w:r>
          </w:p>
          <w:p w:rsidR="00DA09E4" w:rsidRPr="00CB0F66" w:rsidRDefault="00DA09E4" w:rsidP="00D41FCA">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14</w:t>
            </w:r>
          </w:p>
        </w:tc>
        <w:tc>
          <w:tcPr>
            <w:tcW w:w="8237" w:type="dxa"/>
          </w:tcPr>
          <w:p w:rsidR="00DA09E4" w:rsidRDefault="00DA09E4" w:rsidP="00821A4B">
            <w:pPr>
              <w:autoSpaceDE w:val="0"/>
              <w:autoSpaceDN w:val="0"/>
              <w:adjustRightInd w:val="0"/>
              <w:jc w:val="both"/>
              <w:rPr>
                <w:b/>
                <w:color w:val="000000" w:themeColor="text1"/>
                <w:sz w:val="22"/>
                <w:szCs w:val="22"/>
              </w:rPr>
            </w:pPr>
            <w:r>
              <w:rPr>
                <w:b/>
                <w:color w:val="000000" w:themeColor="text1"/>
                <w:sz w:val="22"/>
                <w:szCs w:val="22"/>
              </w:rPr>
              <w:t>Sh. A.K. Sharma</w:t>
            </w:r>
          </w:p>
          <w:p w:rsidR="00DA09E4" w:rsidRDefault="00DA09E4" w:rsidP="00821A4B">
            <w:pPr>
              <w:autoSpaceDE w:val="0"/>
              <w:autoSpaceDN w:val="0"/>
              <w:adjustRightInd w:val="0"/>
              <w:jc w:val="both"/>
              <w:rPr>
                <w:b/>
                <w:color w:val="000000" w:themeColor="text1"/>
                <w:sz w:val="22"/>
                <w:szCs w:val="22"/>
              </w:rPr>
            </w:pPr>
            <w:r>
              <w:rPr>
                <w:b/>
                <w:color w:val="000000" w:themeColor="text1"/>
                <w:sz w:val="22"/>
                <w:szCs w:val="22"/>
              </w:rPr>
              <w:t>Head (O&amp;M), BYPL</w:t>
            </w:r>
          </w:p>
          <w:p w:rsidR="00DA09E4" w:rsidRDefault="00DA09E4" w:rsidP="00821A4B">
            <w:pPr>
              <w:autoSpaceDE w:val="0"/>
              <w:autoSpaceDN w:val="0"/>
              <w:adjustRightInd w:val="0"/>
              <w:jc w:val="both"/>
              <w:rPr>
                <w:b/>
                <w:color w:val="000000" w:themeColor="text1"/>
                <w:sz w:val="22"/>
                <w:szCs w:val="22"/>
              </w:rPr>
            </w:pPr>
            <w:r w:rsidRPr="006974DE">
              <w:rPr>
                <w:color w:val="000000" w:themeColor="text1"/>
                <w:sz w:val="22"/>
                <w:szCs w:val="22"/>
              </w:rPr>
              <w:t>Shakti Kiran Building, Karkardooma, Delhi</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15</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Pr>
                <w:b/>
                <w:color w:val="000000" w:themeColor="text1"/>
                <w:sz w:val="22"/>
                <w:szCs w:val="22"/>
              </w:rPr>
              <w:t xml:space="preserve">Sh. </w:t>
            </w:r>
            <w:proofErr w:type="spellStart"/>
            <w:r>
              <w:rPr>
                <w:b/>
                <w:color w:val="000000" w:themeColor="text1"/>
                <w:sz w:val="22"/>
                <w:szCs w:val="22"/>
              </w:rPr>
              <w:t>Mukesh</w:t>
            </w:r>
            <w:proofErr w:type="spellEnd"/>
            <w:r>
              <w:rPr>
                <w:b/>
                <w:color w:val="000000" w:themeColor="text1"/>
                <w:sz w:val="22"/>
                <w:szCs w:val="22"/>
              </w:rPr>
              <w:t xml:space="preserve"> </w:t>
            </w:r>
            <w:proofErr w:type="spellStart"/>
            <w:r>
              <w:rPr>
                <w:b/>
                <w:color w:val="000000" w:themeColor="text1"/>
                <w:sz w:val="22"/>
                <w:szCs w:val="22"/>
              </w:rPr>
              <w:t>Dadhichi</w:t>
            </w:r>
            <w:proofErr w:type="spellEnd"/>
          </w:p>
          <w:p w:rsidR="00DA09E4" w:rsidRPr="00CB0F66" w:rsidRDefault="00DA09E4" w:rsidP="002B31A0">
            <w:pPr>
              <w:autoSpaceDE w:val="0"/>
              <w:autoSpaceDN w:val="0"/>
              <w:adjustRightInd w:val="0"/>
              <w:jc w:val="both"/>
              <w:rPr>
                <w:bCs/>
                <w:color w:val="000000" w:themeColor="text1"/>
                <w:sz w:val="22"/>
                <w:szCs w:val="22"/>
              </w:rPr>
            </w:pPr>
            <w:r>
              <w:rPr>
                <w:b/>
                <w:color w:val="000000" w:themeColor="text1"/>
                <w:sz w:val="22"/>
                <w:szCs w:val="22"/>
              </w:rPr>
              <w:t>Dy.G.M. (SO)</w:t>
            </w:r>
            <w:r w:rsidRPr="00CB0F66">
              <w:rPr>
                <w:b/>
                <w:color w:val="000000" w:themeColor="text1"/>
                <w:sz w:val="22"/>
                <w:szCs w:val="22"/>
              </w:rPr>
              <w:t xml:space="preserve">, </w:t>
            </w:r>
            <w:r w:rsidRPr="002B31A0">
              <w:rPr>
                <w:color w:val="000000" w:themeColor="text1"/>
                <w:sz w:val="22"/>
                <w:szCs w:val="22"/>
              </w:rPr>
              <w:t xml:space="preserve">BYPL, </w:t>
            </w:r>
            <w:r>
              <w:rPr>
                <w:bCs/>
                <w:color w:val="000000" w:themeColor="text1"/>
                <w:sz w:val="22"/>
                <w:szCs w:val="22"/>
              </w:rPr>
              <w:t>Balaji Estate, New Delhi</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6</w:t>
            </w:r>
          </w:p>
        </w:tc>
        <w:tc>
          <w:tcPr>
            <w:tcW w:w="8237" w:type="dxa"/>
          </w:tcPr>
          <w:p w:rsidR="00DA09E4" w:rsidRPr="00CB0F66" w:rsidRDefault="00DA09E4" w:rsidP="00E555C2">
            <w:pPr>
              <w:autoSpaceDE w:val="0"/>
              <w:autoSpaceDN w:val="0"/>
              <w:adjustRightInd w:val="0"/>
              <w:jc w:val="both"/>
              <w:rPr>
                <w:b/>
                <w:color w:val="000000" w:themeColor="text1"/>
                <w:sz w:val="22"/>
                <w:szCs w:val="22"/>
              </w:rPr>
            </w:pPr>
            <w:r>
              <w:rPr>
                <w:b/>
                <w:color w:val="000000" w:themeColor="text1"/>
                <w:sz w:val="22"/>
                <w:szCs w:val="22"/>
              </w:rPr>
              <w:t>Sh. Sunil Kakkar</w:t>
            </w:r>
          </w:p>
          <w:p w:rsidR="00DA09E4" w:rsidRPr="00CB0F66" w:rsidRDefault="00DA09E4" w:rsidP="002B31A0">
            <w:pPr>
              <w:autoSpaceDE w:val="0"/>
              <w:autoSpaceDN w:val="0"/>
              <w:adjustRightInd w:val="0"/>
              <w:jc w:val="both"/>
              <w:rPr>
                <w:bCs/>
                <w:color w:val="000000" w:themeColor="text1"/>
                <w:sz w:val="22"/>
                <w:szCs w:val="22"/>
              </w:rPr>
            </w:pPr>
            <w:r>
              <w:rPr>
                <w:b/>
                <w:color w:val="000000" w:themeColor="text1"/>
                <w:sz w:val="22"/>
                <w:szCs w:val="22"/>
              </w:rPr>
              <w:t xml:space="preserve">Asstt. VP, </w:t>
            </w:r>
            <w:r w:rsidRPr="002B31A0">
              <w:rPr>
                <w:color w:val="000000" w:themeColor="text1"/>
                <w:sz w:val="22"/>
                <w:szCs w:val="22"/>
              </w:rPr>
              <w:t xml:space="preserve">BYPL, </w:t>
            </w:r>
            <w:r>
              <w:rPr>
                <w:bCs/>
                <w:color w:val="000000" w:themeColor="text1"/>
                <w:sz w:val="22"/>
                <w:szCs w:val="22"/>
              </w:rPr>
              <w:t>Shakti Kiran Building, Karkardooma, Delhi</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7</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Sh. Chand</w:t>
            </w:r>
            <w:r>
              <w:rPr>
                <w:b/>
                <w:color w:val="000000" w:themeColor="text1"/>
                <w:sz w:val="22"/>
                <w:szCs w:val="22"/>
              </w:rPr>
              <w:t>ra</w:t>
            </w:r>
            <w:r w:rsidRPr="00CB0F66">
              <w:rPr>
                <w:b/>
                <w:color w:val="000000" w:themeColor="text1"/>
                <w:sz w:val="22"/>
                <w:szCs w:val="22"/>
              </w:rPr>
              <w:t xml:space="preserve"> Mohan</w:t>
            </w:r>
          </w:p>
          <w:p w:rsidR="00DA09E4" w:rsidRPr="00CB0F66" w:rsidRDefault="00DA09E4" w:rsidP="00821A4B">
            <w:pPr>
              <w:autoSpaceDE w:val="0"/>
              <w:autoSpaceDN w:val="0"/>
              <w:adjustRightInd w:val="0"/>
              <w:jc w:val="both"/>
              <w:rPr>
                <w:color w:val="000000" w:themeColor="text1"/>
                <w:sz w:val="22"/>
                <w:szCs w:val="22"/>
              </w:rPr>
            </w:pPr>
            <w:r w:rsidRPr="00CB0F66">
              <w:rPr>
                <w:color w:val="000000" w:themeColor="text1"/>
                <w:sz w:val="22"/>
                <w:szCs w:val="22"/>
              </w:rPr>
              <w:t>Vice President&amp; Head, Network Operation, BRPL</w:t>
            </w:r>
          </w:p>
          <w:p w:rsidR="00DA09E4" w:rsidRPr="00CB0F66" w:rsidRDefault="00DA09E4" w:rsidP="00821A4B">
            <w:pPr>
              <w:autoSpaceDE w:val="0"/>
              <w:autoSpaceDN w:val="0"/>
              <w:adjustRightInd w:val="0"/>
              <w:jc w:val="both"/>
              <w:rPr>
                <w:color w:val="000000" w:themeColor="text1"/>
                <w:sz w:val="22"/>
                <w:szCs w:val="22"/>
              </w:rPr>
            </w:pPr>
            <w:r w:rsidRPr="00CB0F66">
              <w:rPr>
                <w:color w:val="000000" w:themeColor="text1"/>
                <w:sz w:val="22"/>
                <w:szCs w:val="22"/>
              </w:rPr>
              <w:t>BSES Bhawan, Nehru Place, New Delhi</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8</w:t>
            </w:r>
          </w:p>
        </w:tc>
        <w:tc>
          <w:tcPr>
            <w:tcW w:w="8237" w:type="dxa"/>
          </w:tcPr>
          <w:p w:rsidR="00DA09E4" w:rsidRDefault="00DA09E4" w:rsidP="002619B2">
            <w:pPr>
              <w:autoSpaceDE w:val="0"/>
              <w:autoSpaceDN w:val="0"/>
              <w:adjustRightInd w:val="0"/>
              <w:jc w:val="both"/>
              <w:rPr>
                <w:color w:val="000000" w:themeColor="text1"/>
                <w:sz w:val="22"/>
                <w:szCs w:val="22"/>
              </w:rPr>
            </w:pPr>
            <w:r w:rsidRPr="002619B2">
              <w:rPr>
                <w:b/>
                <w:color w:val="000000" w:themeColor="text1"/>
                <w:sz w:val="22"/>
                <w:szCs w:val="22"/>
              </w:rPr>
              <w:t>Chief Engineer (Transmission System)</w:t>
            </w:r>
            <w:r>
              <w:rPr>
                <w:color w:val="000000" w:themeColor="text1"/>
                <w:sz w:val="22"/>
                <w:szCs w:val="22"/>
              </w:rPr>
              <w:t>, BBMB</w:t>
            </w:r>
          </w:p>
          <w:p w:rsidR="00DA09E4" w:rsidRPr="005F60B9" w:rsidRDefault="00DA09E4" w:rsidP="002619B2">
            <w:pPr>
              <w:autoSpaceDE w:val="0"/>
              <w:autoSpaceDN w:val="0"/>
              <w:adjustRightInd w:val="0"/>
              <w:jc w:val="both"/>
              <w:rPr>
                <w:color w:val="000000" w:themeColor="text1"/>
                <w:sz w:val="22"/>
                <w:szCs w:val="22"/>
              </w:rPr>
            </w:pPr>
            <w:r>
              <w:rPr>
                <w:color w:val="000000" w:themeColor="text1"/>
                <w:sz w:val="22"/>
                <w:szCs w:val="22"/>
              </w:rPr>
              <w:t>SLDC Complex, Sector-28, Industrial Area Phase-I, Chandigarh.</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9</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Sh. Sanjay Banga,</w:t>
            </w:r>
          </w:p>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HOD(PSC&amp;A), TPDDL</w:t>
            </w:r>
          </w:p>
          <w:p w:rsidR="00DA09E4" w:rsidRPr="00CB0F66" w:rsidRDefault="00DA09E4" w:rsidP="005F60B9">
            <w:pPr>
              <w:autoSpaceDE w:val="0"/>
              <w:autoSpaceDN w:val="0"/>
              <w:adjustRightInd w:val="0"/>
              <w:jc w:val="both"/>
              <w:rPr>
                <w:b/>
                <w:color w:val="000000" w:themeColor="text1"/>
                <w:sz w:val="22"/>
                <w:szCs w:val="22"/>
              </w:rPr>
            </w:pPr>
            <w:r w:rsidRPr="00CB0F66">
              <w:rPr>
                <w:bCs/>
                <w:color w:val="000000" w:themeColor="text1"/>
                <w:sz w:val="22"/>
                <w:szCs w:val="22"/>
              </w:rPr>
              <w:t>SCADA Building, Near Netaji Place Subash Place Metro Station, Pitampura, Delhi 34 Phone Office: 011- 27468027</w:t>
            </w:r>
            <w:r>
              <w:rPr>
                <w:bCs/>
                <w:color w:val="000000" w:themeColor="text1"/>
                <w:sz w:val="22"/>
                <w:szCs w:val="22"/>
              </w:rPr>
              <w:t xml:space="preserve">, </w:t>
            </w:r>
            <w:r w:rsidRPr="00CB0F66">
              <w:rPr>
                <w:bCs/>
                <w:color w:val="000000" w:themeColor="text1"/>
                <w:sz w:val="22"/>
                <w:szCs w:val="22"/>
              </w:rPr>
              <w:t>Fax:  011-27468023</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20</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Ajay Kumar, </w:t>
            </w:r>
          </w:p>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VP(PMG), BRPL, </w:t>
            </w:r>
          </w:p>
          <w:p w:rsidR="00DA09E4" w:rsidRPr="00CB0F66" w:rsidRDefault="00DA09E4" w:rsidP="00BD39B1">
            <w:pPr>
              <w:autoSpaceDE w:val="0"/>
              <w:autoSpaceDN w:val="0"/>
              <w:adjustRightInd w:val="0"/>
              <w:jc w:val="both"/>
              <w:rPr>
                <w:b/>
                <w:color w:val="000000" w:themeColor="text1"/>
                <w:sz w:val="22"/>
                <w:szCs w:val="22"/>
              </w:rPr>
            </w:pPr>
            <w:r w:rsidRPr="00CB0F66">
              <w:rPr>
                <w:color w:val="000000" w:themeColor="text1"/>
                <w:sz w:val="22"/>
                <w:szCs w:val="22"/>
              </w:rPr>
              <w:t>Building No 20, Nehru Place</w:t>
            </w:r>
            <w:r w:rsidRPr="00CB0F66">
              <w:rPr>
                <w:b/>
                <w:color w:val="000000" w:themeColor="text1"/>
                <w:sz w:val="22"/>
                <w:szCs w:val="22"/>
              </w:rPr>
              <w:t xml:space="preserve">, </w:t>
            </w:r>
            <w:r w:rsidRPr="00CB0F66">
              <w:rPr>
                <w:bCs/>
                <w:color w:val="000000" w:themeColor="text1"/>
                <w:sz w:val="22"/>
                <w:szCs w:val="22"/>
              </w:rPr>
              <w:t>New Delhi–110019. Off</w:t>
            </w:r>
            <w:r>
              <w:rPr>
                <w:bCs/>
                <w:color w:val="000000" w:themeColor="text1"/>
                <w:sz w:val="22"/>
                <w:szCs w:val="22"/>
              </w:rPr>
              <w:t>.  39996052 Fax:  011- 3999605</w:t>
            </w:r>
          </w:p>
        </w:tc>
      </w:tr>
    </w:tbl>
    <w:p w:rsidR="00104745" w:rsidRDefault="00104745">
      <w:r>
        <w:br w:type="page"/>
      </w:r>
    </w:p>
    <w:tbl>
      <w:tblPr>
        <w:tblW w:w="0" w:type="auto"/>
        <w:tblInd w:w="-72" w:type="dxa"/>
        <w:tblLook w:val="01E0"/>
      </w:tblPr>
      <w:tblGrid>
        <w:gridCol w:w="720"/>
        <w:gridCol w:w="8237"/>
      </w:tblGrid>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lastRenderedPageBreak/>
              <w:t>21</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N. K. Kothari, </w:t>
            </w:r>
          </w:p>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General Manager,</w:t>
            </w:r>
          </w:p>
          <w:p w:rsidR="00DA09E4" w:rsidRPr="00CB0F66" w:rsidRDefault="00DA09E4" w:rsidP="00821A4B">
            <w:pPr>
              <w:autoSpaceDE w:val="0"/>
              <w:autoSpaceDN w:val="0"/>
              <w:adjustRightInd w:val="0"/>
              <w:jc w:val="both"/>
              <w:rPr>
                <w:b/>
                <w:color w:val="000000" w:themeColor="text1"/>
                <w:sz w:val="22"/>
                <w:szCs w:val="22"/>
              </w:rPr>
            </w:pPr>
            <w:r w:rsidRPr="00CB0F66">
              <w:rPr>
                <w:bCs/>
                <w:color w:val="000000" w:themeColor="text1"/>
                <w:sz w:val="22"/>
                <w:szCs w:val="22"/>
              </w:rPr>
              <w:t>NTPC, Badarpur BTPS, New Delhi-44 Office Phone: 011- 26949523, Fax: 011- 26949532</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22</w:t>
            </w:r>
          </w:p>
        </w:tc>
        <w:tc>
          <w:tcPr>
            <w:tcW w:w="8237" w:type="dxa"/>
          </w:tcPr>
          <w:p w:rsidR="00DA09E4" w:rsidRPr="00CB0F66" w:rsidRDefault="00DA09E4" w:rsidP="00821A4B">
            <w:pPr>
              <w:autoSpaceDE w:val="0"/>
              <w:autoSpaceDN w:val="0"/>
              <w:adjustRightInd w:val="0"/>
              <w:jc w:val="both"/>
              <w:rPr>
                <w:bCs/>
                <w:color w:val="000000" w:themeColor="text1"/>
                <w:sz w:val="22"/>
                <w:szCs w:val="22"/>
              </w:rPr>
            </w:pPr>
            <w:r w:rsidRPr="00CB0F66">
              <w:rPr>
                <w:b/>
                <w:color w:val="000000" w:themeColor="text1"/>
                <w:sz w:val="22"/>
                <w:szCs w:val="22"/>
              </w:rPr>
              <w:t xml:space="preserve">Col. </w:t>
            </w:r>
            <w:proofErr w:type="spellStart"/>
            <w:r w:rsidRPr="00CB0F66">
              <w:rPr>
                <w:b/>
                <w:color w:val="000000" w:themeColor="text1"/>
                <w:sz w:val="22"/>
                <w:szCs w:val="22"/>
              </w:rPr>
              <w:t>Ballaney</w:t>
            </w:r>
            <w:proofErr w:type="spellEnd"/>
            <w:r w:rsidRPr="00CB0F66">
              <w:rPr>
                <w:b/>
                <w:color w:val="000000" w:themeColor="text1"/>
                <w:sz w:val="22"/>
                <w:szCs w:val="22"/>
              </w:rPr>
              <w:t xml:space="preserve"> R.N., CWE,</w:t>
            </w:r>
            <w:r w:rsidRPr="00CB0F66">
              <w:rPr>
                <w:bCs/>
                <w:color w:val="000000" w:themeColor="text1"/>
                <w:sz w:val="22"/>
                <w:szCs w:val="22"/>
              </w:rPr>
              <w:t xml:space="preserve"> </w:t>
            </w:r>
          </w:p>
          <w:p w:rsidR="00DA09E4" w:rsidRPr="00CB0F66" w:rsidRDefault="00DA09E4" w:rsidP="00821A4B">
            <w:pPr>
              <w:autoSpaceDE w:val="0"/>
              <w:autoSpaceDN w:val="0"/>
              <w:adjustRightInd w:val="0"/>
              <w:jc w:val="both"/>
              <w:rPr>
                <w:bCs/>
                <w:color w:val="000000" w:themeColor="text1"/>
                <w:sz w:val="22"/>
                <w:szCs w:val="22"/>
              </w:rPr>
            </w:pPr>
            <w:r w:rsidRPr="00CB0F66">
              <w:rPr>
                <w:bCs/>
                <w:color w:val="000000" w:themeColor="text1"/>
                <w:sz w:val="22"/>
                <w:szCs w:val="22"/>
              </w:rPr>
              <w:t xml:space="preserve">CWE (Utilities), MES, Delhi Cantt, New Delhi – 110010. Phone Office: 011- 25692364 </w:t>
            </w:r>
          </w:p>
          <w:p w:rsidR="00DA09E4" w:rsidRPr="00CB0F66" w:rsidRDefault="00DA09E4" w:rsidP="00821A4B">
            <w:pPr>
              <w:autoSpaceDE w:val="0"/>
              <w:autoSpaceDN w:val="0"/>
              <w:adjustRightInd w:val="0"/>
              <w:jc w:val="both"/>
              <w:rPr>
                <w:b/>
                <w:color w:val="000000" w:themeColor="text1"/>
                <w:sz w:val="22"/>
                <w:szCs w:val="22"/>
              </w:rPr>
            </w:pPr>
            <w:r w:rsidRPr="00CB0F66">
              <w:rPr>
                <w:bCs/>
                <w:color w:val="000000" w:themeColor="text1"/>
                <w:sz w:val="22"/>
                <w:szCs w:val="22"/>
              </w:rPr>
              <w:t>Fax: 011- 25687850</w:t>
            </w:r>
          </w:p>
        </w:tc>
      </w:tr>
      <w:tr w:rsidR="00DA09E4" w:rsidRPr="00CB0F66">
        <w:tc>
          <w:tcPr>
            <w:tcW w:w="720" w:type="dxa"/>
          </w:tcPr>
          <w:p w:rsidR="00DA09E4" w:rsidRDefault="00DA09E4" w:rsidP="00B958B7">
            <w:pPr>
              <w:autoSpaceDE w:val="0"/>
              <w:autoSpaceDN w:val="0"/>
              <w:adjustRightInd w:val="0"/>
              <w:jc w:val="both"/>
              <w:rPr>
                <w:color w:val="000000" w:themeColor="text1"/>
                <w:sz w:val="22"/>
                <w:szCs w:val="22"/>
              </w:rPr>
            </w:pPr>
            <w:r>
              <w:rPr>
                <w:color w:val="000000" w:themeColor="text1"/>
                <w:sz w:val="22"/>
                <w:szCs w:val="22"/>
              </w:rPr>
              <w:t>23</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N.S.Sagar </w:t>
            </w:r>
          </w:p>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Chief Engineer (Elect),NDMC</w:t>
            </w:r>
          </w:p>
          <w:p w:rsidR="00DA09E4" w:rsidRPr="00CB0F66" w:rsidRDefault="00DA09E4" w:rsidP="00821A4B">
            <w:pPr>
              <w:autoSpaceDE w:val="0"/>
              <w:autoSpaceDN w:val="0"/>
              <w:adjustRightInd w:val="0"/>
              <w:jc w:val="both"/>
              <w:rPr>
                <w:rFonts w:eastAsia="SimSun"/>
                <w:bCs/>
                <w:color w:val="000000" w:themeColor="text1"/>
                <w:sz w:val="22"/>
                <w:szCs w:val="22"/>
                <w:lang w:eastAsia="zh-CN"/>
              </w:rPr>
            </w:pPr>
            <w:r w:rsidRPr="00CB0F66">
              <w:rPr>
                <w:rFonts w:eastAsia="SimSun"/>
                <w:bCs/>
                <w:color w:val="000000" w:themeColor="text1"/>
                <w:sz w:val="22"/>
                <w:szCs w:val="22"/>
                <w:lang w:eastAsia="zh-CN"/>
              </w:rPr>
              <w:t>Room No. 1701, 17</w:t>
            </w:r>
            <w:r w:rsidRPr="00CB0F66">
              <w:rPr>
                <w:rFonts w:eastAsia="SimSun"/>
                <w:bCs/>
                <w:color w:val="000000" w:themeColor="text1"/>
                <w:sz w:val="22"/>
                <w:szCs w:val="22"/>
                <w:vertAlign w:val="superscript"/>
                <w:lang w:eastAsia="zh-CN"/>
              </w:rPr>
              <w:t>th</w:t>
            </w:r>
            <w:r w:rsidRPr="00CB0F66">
              <w:rPr>
                <w:rFonts w:eastAsia="SimSun"/>
                <w:bCs/>
                <w:color w:val="000000" w:themeColor="text1"/>
                <w:sz w:val="22"/>
                <w:szCs w:val="22"/>
                <w:lang w:eastAsia="zh-CN"/>
              </w:rPr>
              <w:t xml:space="preserve"> Floor, Palika Kendra, Sansad Marg, New Delhi-110001 </w:t>
            </w:r>
          </w:p>
        </w:tc>
      </w:tr>
      <w:tr w:rsidR="00DA09E4" w:rsidRPr="00CB0F66">
        <w:tc>
          <w:tcPr>
            <w:tcW w:w="720" w:type="dxa"/>
          </w:tcPr>
          <w:p w:rsidR="00DA09E4" w:rsidRDefault="00DA09E4" w:rsidP="00B958B7">
            <w:pPr>
              <w:autoSpaceDE w:val="0"/>
              <w:autoSpaceDN w:val="0"/>
              <w:adjustRightInd w:val="0"/>
              <w:jc w:val="both"/>
              <w:rPr>
                <w:color w:val="000000" w:themeColor="text1"/>
                <w:sz w:val="22"/>
                <w:szCs w:val="22"/>
              </w:rPr>
            </w:pPr>
            <w:r>
              <w:rPr>
                <w:color w:val="000000" w:themeColor="text1"/>
                <w:sz w:val="22"/>
                <w:szCs w:val="22"/>
              </w:rPr>
              <w:t>24</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Ms. Anjuli Chandra, Executive Director (Engg.), DERC</w:t>
            </w:r>
          </w:p>
          <w:p w:rsidR="00DA09E4" w:rsidRPr="00CB0F66" w:rsidRDefault="00DA09E4" w:rsidP="00B145DB">
            <w:pPr>
              <w:autoSpaceDE w:val="0"/>
              <w:autoSpaceDN w:val="0"/>
              <w:adjustRightInd w:val="0"/>
              <w:jc w:val="both"/>
              <w:rPr>
                <w:b/>
                <w:color w:val="000000" w:themeColor="text1"/>
                <w:sz w:val="22"/>
                <w:szCs w:val="22"/>
              </w:rPr>
            </w:pPr>
            <w:r w:rsidRPr="00CB0F66">
              <w:rPr>
                <w:color w:val="000000" w:themeColor="text1"/>
                <w:sz w:val="22"/>
                <w:szCs w:val="22"/>
              </w:rPr>
              <w:t xml:space="preserve">DERC </w:t>
            </w:r>
            <w:r w:rsidRPr="00CB0F66">
              <w:rPr>
                <w:color w:val="000000" w:themeColor="text1"/>
              </w:rPr>
              <w:t>Viniyamak Bhawan, C-B</w:t>
            </w:r>
            <w:r>
              <w:rPr>
                <w:color w:val="000000" w:themeColor="text1"/>
              </w:rPr>
              <w:t>lock,</w:t>
            </w:r>
            <w:r w:rsidRPr="00CB0F66">
              <w:rPr>
                <w:color w:val="000000" w:themeColor="text1"/>
              </w:rPr>
              <w:t xml:space="preserve"> Shivalik, New Delhi-17</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br w:type="page"/>
              <w:t>25</w:t>
            </w:r>
          </w:p>
        </w:tc>
        <w:tc>
          <w:tcPr>
            <w:tcW w:w="8237" w:type="dxa"/>
          </w:tcPr>
          <w:p w:rsidR="00DA09E4" w:rsidRPr="00CB0F66" w:rsidRDefault="00DA09E4" w:rsidP="00821A4B">
            <w:pPr>
              <w:autoSpaceDE w:val="0"/>
              <w:autoSpaceDN w:val="0"/>
              <w:adjustRightInd w:val="0"/>
              <w:jc w:val="both"/>
              <w:rPr>
                <w:b/>
                <w:color w:val="000000" w:themeColor="text1"/>
                <w:sz w:val="22"/>
                <w:szCs w:val="22"/>
              </w:rPr>
            </w:pPr>
            <w:r w:rsidRPr="00CB0F66">
              <w:rPr>
                <w:b/>
                <w:color w:val="000000" w:themeColor="text1"/>
                <w:sz w:val="22"/>
                <w:szCs w:val="22"/>
              </w:rPr>
              <w:t xml:space="preserve">Sh. Anish </w:t>
            </w:r>
            <w:proofErr w:type="spellStart"/>
            <w:r w:rsidRPr="00CB0F66">
              <w:rPr>
                <w:b/>
                <w:color w:val="000000" w:themeColor="text1"/>
                <w:sz w:val="22"/>
                <w:szCs w:val="22"/>
              </w:rPr>
              <w:t>Garg</w:t>
            </w:r>
            <w:proofErr w:type="spellEnd"/>
          </w:p>
          <w:p w:rsidR="00DA09E4" w:rsidRPr="00CB0F66" w:rsidRDefault="00DA09E4" w:rsidP="00821A4B">
            <w:pPr>
              <w:autoSpaceDE w:val="0"/>
              <w:autoSpaceDN w:val="0"/>
              <w:adjustRightInd w:val="0"/>
              <w:jc w:val="both"/>
              <w:rPr>
                <w:color w:val="000000" w:themeColor="text1"/>
                <w:sz w:val="22"/>
                <w:szCs w:val="22"/>
              </w:rPr>
            </w:pPr>
            <w:r w:rsidRPr="00CB0F66">
              <w:rPr>
                <w:color w:val="000000" w:themeColor="text1"/>
                <w:sz w:val="22"/>
                <w:szCs w:val="22"/>
              </w:rPr>
              <w:t xml:space="preserve">Joint Director (Eng.), DERC </w:t>
            </w:r>
            <w:r w:rsidRPr="00CB0F66">
              <w:rPr>
                <w:color w:val="000000" w:themeColor="text1"/>
              </w:rPr>
              <w:t>Viniyamak Bhawan, C-</w:t>
            </w:r>
            <w:proofErr w:type="spellStart"/>
            <w:r w:rsidRPr="00CB0F66">
              <w:rPr>
                <w:color w:val="000000" w:themeColor="text1"/>
              </w:rPr>
              <w:t>Blk</w:t>
            </w:r>
            <w:proofErr w:type="spellEnd"/>
            <w:r w:rsidRPr="00CB0F66">
              <w:rPr>
                <w:color w:val="000000" w:themeColor="text1"/>
              </w:rPr>
              <w:t>, Shivalik, New Delhi-17</w:t>
            </w:r>
          </w:p>
        </w:tc>
      </w:tr>
      <w:tr w:rsidR="00DA09E4" w:rsidRPr="00CB0F66">
        <w:tc>
          <w:tcPr>
            <w:tcW w:w="720" w:type="dxa"/>
          </w:tcPr>
          <w:p w:rsidR="00DA09E4" w:rsidRPr="00CB0F66" w:rsidRDefault="00DA09E4" w:rsidP="00B958B7">
            <w:pPr>
              <w:autoSpaceDE w:val="0"/>
              <w:autoSpaceDN w:val="0"/>
              <w:adjustRightInd w:val="0"/>
              <w:rPr>
                <w:color w:val="000000" w:themeColor="text1"/>
                <w:sz w:val="22"/>
                <w:szCs w:val="22"/>
              </w:rPr>
            </w:pPr>
            <w:r>
              <w:rPr>
                <w:color w:val="000000" w:themeColor="text1"/>
                <w:sz w:val="22"/>
                <w:szCs w:val="22"/>
              </w:rPr>
              <w:t>26</w:t>
            </w:r>
          </w:p>
        </w:tc>
        <w:tc>
          <w:tcPr>
            <w:tcW w:w="8237" w:type="dxa"/>
          </w:tcPr>
          <w:p w:rsidR="00DA09E4" w:rsidRPr="0062132F" w:rsidRDefault="00DA09E4" w:rsidP="006B5386">
            <w:pPr>
              <w:autoSpaceDE w:val="0"/>
              <w:autoSpaceDN w:val="0"/>
              <w:adjustRightInd w:val="0"/>
              <w:jc w:val="both"/>
              <w:rPr>
                <w:b/>
                <w:color w:val="000000" w:themeColor="text1"/>
                <w:sz w:val="22"/>
                <w:szCs w:val="22"/>
              </w:rPr>
            </w:pPr>
            <w:r w:rsidRPr="0062132F">
              <w:rPr>
                <w:b/>
                <w:color w:val="000000" w:themeColor="text1"/>
                <w:sz w:val="22"/>
                <w:szCs w:val="22"/>
              </w:rPr>
              <w:t xml:space="preserve">Sh. </w:t>
            </w:r>
            <w:proofErr w:type="spellStart"/>
            <w:r w:rsidRPr="0062132F">
              <w:rPr>
                <w:b/>
                <w:color w:val="000000" w:themeColor="text1"/>
                <w:sz w:val="22"/>
                <w:szCs w:val="22"/>
              </w:rPr>
              <w:t>Pradeep</w:t>
            </w:r>
            <w:proofErr w:type="spellEnd"/>
            <w:r w:rsidRPr="0062132F">
              <w:rPr>
                <w:b/>
                <w:color w:val="000000" w:themeColor="text1"/>
                <w:sz w:val="22"/>
                <w:szCs w:val="22"/>
              </w:rPr>
              <w:t xml:space="preserve"> </w:t>
            </w:r>
            <w:proofErr w:type="spellStart"/>
            <w:r w:rsidRPr="0062132F">
              <w:rPr>
                <w:b/>
                <w:color w:val="000000" w:themeColor="text1"/>
                <w:sz w:val="22"/>
                <w:szCs w:val="22"/>
              </w:rPr>
              <w:t>Mittal</w:t>
            </w:r>
            <w:proofErr w:type="spellEnd"/>
          </w:p>
          <w:p w:rsidR="00DA09E4" w:rsidRPr="0062132F" w:rsidRDefault="00DA09E4" w:rsidP="006B5386">
            <w:pPr>
              <w:autoSpaceDE w:val="0"/>
              <w:autoSpaceDN w:val="0"/>
              <w:adjustRightInd w:val="0"/>
              <w:jc w:val="both"/>
              <w:rPr>
                <w:color w:val="000000" w:themeColor="text1"/>
                <w:sz w:val="22"/>
                <w:szCs w:val="22"/>
              </w:rPr>
            </w:pPr>
            <w:r w:rsidRPr="0062132F">
              <w:rPr>
                <w:color w:val="000000" w:themeColor="text1"/>
                <w:sz w:val="22"/>
                <w:szCs w:val="22"/>
              </w:rPr>
              <w:t>General Manager, Timarpur – Okhla Waste Management Company Ltd</w:t>
            </w:r>
          </w:p>
          <w:p w:rsidR="00DA09E4" w:rsidRPr="0062132F" w:rsidRDefault="00DA09E4" w:rsidP="006B5386">
            <w:pPr>
              <w:autoSpaceDE w:val="0"/>
              <w:autoSpaceDN w:val="0"/>
              <w:adjustRightInd w:val="0"/>
              <w:jc w:val="both"/>
              <w:rPr>
                <w:color w:val="000000" w:themeColor="text1"/>
                <w:sz w:val="22"/>
                <w:szCs w:val="22"/>
              </w:rPr>
            </w:pPr>
            <w:r w:rsidRPr="0062132F">
              <w:rPr>
                <w:color w:val="000000" w:themeColor="text1"/>
                <w:sz w:val="22"/>
                <w:szCs w:val="22"/>
              </w:rPr>
              <w:t>Jindal ITF Center, 28 Shivaji Marg New Delhi-110015, Ph. 45021983, Fax 45021982</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27</w:t>
            </w:r>
          </w:p>
        </w:tc>
        <w:tc>
          <w:tcPr>
            <w:tcW w:w="8237" w:type="dxa"/>
          </w:tcPr>
          <w:p w:rsidR="00DA09E4" w:rsidRPr="0062132F" w:rsidRDefault="00DA09E4" w:rsidP="006C2BCD">
            <w:pPr>
              <w:autoSpaceDE w:val="0"/>
              <w:autoSpaceDN w:val="0"/>
              <w:adjustRightInd w:val="0"/>
              <w:jc w:val="both"/>
              <w:rPr>
                <w:b/>
                <w:color w:val="000000" w:themeColor="text1"/>
                <w:sz w:val="22"/>
                <w:szCs w:val="22"/>
              </w:rPr>
            </w:pPr>
            <w:r w:rsidRPr="0062132F">
              <w:rPr>
                <w:b/>
                <w:color w:val="000000" w:themeColor="text1"/>
                <w:sz w:val="22"/>
                <w:szCs w:val="22"/>
              </w:rPr>
              <w:t xml:space="preserve">Sh. R.K. </w:t>
            </w:r>
            <w:proofErr w:type="spellStart"/>
            <w:r w:rsidRPr="0062132F">
              <w:rPr>
                <w:b/>
                <w:color w:val="000000" w:themeColor="text1"/>
                <w:sz w:val="22"/>
                <w:szCs w:val="22"/>
              </w:rPr>
              <w:t>Bhatnagar</w:t>
            </w:r>
            <w:proofErr w:type="spellEnd"/>
            <w:r w:rsidRPr="0062132F">
              <w:rPr>
                <w:b/>
                <w:color w:val="000000" w:themeColor="text1"/>
                <w:sz w:val="22"/>
                <w:szCs w:val="22"/>
              </w:rPr>
              <w:t>,</w:t>
            </w:r>
          </w:p>
          <w:p w:rsidR="00DA09E4" w:rsidRPr="0062132F" w:rsidRDefault="00DA09E4" w:rsidP="006C2BCD">
            <w:pPr>
              <w:autoSpaceDE w:val="0"/>
              <w:autoSpaceDN w:val="0"/>
              <w:adjustRightInd w:val="0"/>
              <w:jc w:val="both"/>
              <w:rPr>
                <w:color w:val="000000" w:themeColor="text1"/>
                <w:sz w:val="22"/>
                <w:szCs w:val="22"/>
              </w:rPr>
            </w:pPr>
            <w:r w:rsidRPr="0062132F">
              <w:rPr>
                <w:b/>
                <w:color w:val="000000" w:themeColor="text1"/>
                <w:sz w:val="22"/>
                <w:szCs w:val="22"/>
              </w:rPr>
              <w:t xml:space="preserve">General Manager, </w:t>
            </w:r>
            <w:proofErr w:type="spellStart"/>
            <w:r w:rsidRPr="0062132F">
              <w:rPr>
                <w:color w:val="000000" w:themeColor="text1"/>
                <w:sz w:val="22"/>
                <w:szCs w:val="22"/>
              </w:rPr>
              <w:t>Indira</w:t>
            </w:r>
            <w:proofErr w:type="spellEnd"/>
            <w:r w:rsidRPr="0062132F">
              <w:rPr>
                <w:color w:val="000000" w:themeColor="text1"/>
                <w:sz w:val="22"/>
                <w:szCs w:val="22"/>
              </w:rPr>
              <w:t xml:space="preserve"> Gandhi Super Thermal Power Station</w:t>
            </w:r>
          </w:p>
          <w:p w:rsidR="00DA09E4" w:rsidRPr="006C2BCD" w:rsidRDefault="00DA09E4" w:rsidP="0062132F">
            <w:pPr>
              <w:autoSpaceDE w:val="0"/>
              <w:autoSpaceDN w:val="0"/>
              <w:adjustRightInd w:val="0"/>
              <w:jc w:val="both"/>
              <w:rPr>
                <w:color w:val="000000" w:themeColor="text1"/>
                <w:sz w:val="22"/>
                <w:szCs w:val="22"/>
              </w:rPr>
            </w:pPr>
            <w:proofErr w:type="spellStart"/>
            <w:r>
              <w:rPr>
                <w:color w:val="000000" w:themeColor="text1"/>
                <w:sz w:val="22"/>
                <w:szCs w:val="22"/>
              </w:rPr>
              <w:t>Jharli</w:t>
            </w:r>
            <w:proofErr w:type="spellEnd"/>
            <w:r>
              <w:rPr>
                <w:color w:val="000000" w:themeColor="text1"/>
                <w:sz w:val="22"/>
                <w:szCs w:val="22"/>
              </w:rPr>
              <w:t xml:space="preserve">, Jhajjar </w:t>
            </w:r>
            <w:proofErr w:type="spellStart"/>
            <w:r>
              <w:rPr>
                <w:color w:val="000000" w:themeColor="text1"/>
                <w:sz w:val="22"/>
                <w:szCs w:val="22"/>
              </w:rPr>
              <w:t>Distt</w:t>
            </w:r>
            <w:proofErr w:type="spellEnd"/>
            <w:r>
              <w:rPr>
                <w:color w:val="000000" w:themeColor="text1"/>
                <w:sz w:val="22"/>
                <w:szCs w:val="22"/>
              </w:rPr>
              <w:t>. Haryana Pin-124141, Fax no. 01251-266202, Ph. 01251-266265</w:t>
            </w:r>
          </w:p>
        </w:tc>
      </w:tr>
      <w:tr w:rsidR="00DA09E4" w:rsidRPr="00CB0F66">
        <w:tc>
          <w:tcPr>
            <w:tcW w:w="720" w:type="dxa"/>
          </w:tcPr>
          <w:p w:rsidR="00DA09E4" w:rsidRPr="00CB0F66" w:rsidRDefault="00DA09E4" w:rsidP="00B958B7">
            <w:pPr>
              <w:autoSpaceDE w:val="0"/>
              <w:autoSpaceDN w:val="0"/>
              <w:adjustRightInd w:val="0"/>
              <w:jc w:val="both"/>
              <w:rPr>
                <w:color w:val="000000" w:themeColor="text1"/>
                <w:sz w:val="22"/>
                <w:szCs w:val="22"/>
              </w:rPr>
            </w:pPr>
            <w:r>
              <w:rPr>
                <w:color w:val="000000" w:themeColor="text1"/>
                <w:sz w:val="22"/>
                <w:szCs w:val="22"/>
              </w:rPr>
              <w:t>28</w:t>
            </w:r>
          </w:p>
        </w:tc>
        <w:tc>
          <w:tcPr>
            <w:tcW w:w="8237" w:type="dxa"/>
          </w:tcPr>
          <w:p w:rsidR="00DA09E4" w:rsidRPr="00CB0F66" w:rsidRDefault="00DA09E4" w:rsidP="006B5386">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Pr="00CB0F66">
              <w:rPr>
                <w:b/>
                <w:color w:val="000000" w:themeColor="text1"/>
                <w:sz w:val="22"/>
                <w:szCs w:val="22"/>
              </w:rPr>
              <w:t>Surender</w:t>
            </w:r>
            <w:proofErr w:type="spellEnd"/>
            <w:r w:rsidRPr="00CB0F66">
              <w:rPr>
                <w:b/>
                <w:color w:val="000000" w:themeColor="text1"/>
                <w:sz w:val="22"/>
                <w:szCs w:val="22"/>
              </w:rPr>
              <w:t xml:space="preserve"> Babbar</w:t>
            </w:r>
          </w:p>
        </w:tc>
      </w:tr>
      <w:tr w:rsidR="00DA09E4" w:rsidRPr="00CB0F66" w:rsidTr="005F60B9">
        <w:tc>
          <w:tcPr>
            <w:tcW w:w="720" w:type="dxa"/>
          </w:tcPr>
          <w:p w:rsidR="00DA09E4" w:rsidRPr="00CB0F66" w:rsidRDefault="00DA09E4" w:rsidP="00B958B7">
            <w:pPr>
              <w:autoSpaceDE w:val="0"/>
              <w:autoSpaceDN w:val="0"/>
              <w:adjustRightInd w:val="0"/>
              <w:jc w:val="both"/>
              <w:rPr>
                <w:color w:val="000000" w:themeColor="text1"/>
                <w:sz w:val="22"/>
                <w:szCs w:val="22"/>
              </w:rPr>
            </w:pPr>
          </w:p>
        </w:tc>
        <w:tc>
          <w:tcPr>
            <w:tcW w:w="8237" w:type="dxa"/>
          </w:tcPr>
          <w:p w:rsidR="00DA09E4" w:rsidRPr="00CB0F66" w:rsidRDefault="00DA09E4" w:rsidP="005E4403">
            <w:pPr>
              <w:autoSpaceDE w:val="0"/>
              <w:autoSpaceDN w:val="0"/>
              <w:adjustRightInd w:val="0"/>
              <w:jc w:val="both"/>
              <w:rPr>
                <w:color w:val="000000" w:themeColor="text1"/>
                <w:sz w:val="22"/>
                <w:szCs w:val="22"/>
              </w:rPr>
            </w:pPr>
            <w:r w:rsidRPr="00CB0F66">
              <w:rPr>
                <w:color w:val="000000" w:themeColor="text1"/>
                <w:sz w:val="22"/>
                <w:szCs w:val="22"/>
              </w:rPr>
              <w:t>Dy. General Manager (Finance-I), DTL, Shakti Sadan, New Delhi 110002</w:t>
            </w:r>
          </w:p>
        </w:tc>
      </w:tr>
      <w:tr w:rsidR="00DA09E4" w:rsidRPr="00CB0F66">
        <w:tc>
          <w:tcPr>
            <w:tcW w:w="720" w:type="dxa"/>
          </w:tcPr>
          <w:p w:rsidR="00DA09E4" w:rsidRPr="00CB0F66" w:rsidRDefault="00DA09E4" w:rsidP="002B31A0">
            <w:pPr>
              <w:autoSpaceDE w:val="0"/>
              <w:autoSpaceDN w:val="0"/>
              <w:adjustRightInd w:val="0"/>
              <w:jc w:val="both"/>
              <w:rPr>
                <w:color w:val="000000" w:themeColor="text1"/>
                <w:sz w:val="22"/>
                <w:szCs w:val="22"/>
              </w:rPr>
            </w:pPr>
            <w:r>
              <w:rPr>
                <w:color w:val="000000" w:themeColor="text1"/>
                <w:sz w:val="22"/>
                <w:szCs w:val="22"/>
              </w:rPr>
              <w:t>28</w:t>
            </w:r>
          </w:p>
        </w:tc>
        <w:tc>
          <w:tcPr>
            <w:tcW w:w="8237" w:type="dxa"/>
          </w:tcPr>
          <w:p w:rsidR="00DA09E4" w:rsidRDefault="00DA09E4" w:rsidP="006B5386">
            <w:pPr>
              <w:autoSpaceDE w:val="0"/>
              <w:autoSpaceDN w:val="0"/>
              <w:adjustRightInd w:val="0"/>
              <w:jc w:val="both"/>
              <w:rPr>
                <w:b/>
                <w:color w:val="000000" w:themeColor="text1"/>
                <w:sz w:val="22"/>
                <w:szCs w:val="22"/>
              </w:rPr>
            </w:pPr>
            <w:r w:rsidRPr="00CB0F66">
              <w:rPr>
                <w:b/>
                <w:color w:val="000000" w:themeColor="text1"/>
                <w:sz w:val="22"/>
                <w:szCs w:val="22"/>
              </w:rPr>
              <w:t xml:space="preserve">Sh. </w:t>
            </w:r>
            <w:proofErr w:type="spellStart"/>
            <w:r w:rsidRPr="00CB0F66">
              <w:rPr>
                <w:b/>
                <w:color w:val="000000" w:themeColor="text1"/>
                <w:sz w:val="22"/>
                <w:szCs w:val="22"/>
              </w:rPr>
              <w:t>D.N.Sondhi</w:t>
            </w:r>
            <w:proofErr w:type="spellEnd"/>
          </w:p>
          <w:p w:rsidR="00DA09E4" w:rsidRPr="005F60B9" w:rsidRDefault="00DA09E4" w:rsidP="006B5386">
            <w:pPr>
              <w:autoSpaceDE w:val="0"/>
              <w:autoSpaceDN w:val="0"/>
              <w:adjustRightInd w:val="0"/>
              <w:jc w:val="both"/>
              <w:rPr>
                <w:color w:val="000000" w:themeColor="text1"/>
                <w:sz w:val="22"/>
                <w:szCs w:val="22"/>
              </w:rPr>
            </w:pPr>
            <w:r>
              <w:rPr>
                <w:color w:val="000000" w:themeColor="text1"/>
                <w:sz w:val="22"/>
                <w:szCs w:val="22"/>
              </w:rPr>
              <w:t>Dy.G.M (Finance)-II, DTL</w:t>
            </w:r>
          </w:p>
        </w:tc>
      </w:tr>
      <w:tr w:rsidR="00DA09E4" w:rsidRPr="00CB0F66">
        <w:tc>
          <w:tcPr>
            <w:tcW w:w="720" w:type="dxa"/>
          </w:tcPr>
          <w:p w:rsidR="00DA09E4" w:rsidRPr="00CB0F66" w:rsidRDefault="00DA09E4" w:rsidP="005E4403">
            <w:pPr>
              <w:autoSpaceDE w:val="0"/>
              <w:autoSpaceDN w:val="0"/>
              <w:adjustRightInd w:val="0"/>
              <w:jc w:val="both"/>
              <w:rPr>
                <w:color w:val="000000" w:themeColor="text1"/>
                <w:sz w:val="22"/>
                <w:szCs w:val="22"/>
              </w:rPr>
            </w:pPr>
            <w:r>
              <w:br w:type="page"/>
            </w:r>
          </w:p>
        </w:tc>
        <w:tc>
          <w:tcPr>
            <w:tcW w:w="8237" w:type="dxa"/>
          </w:tcPr>
          <w:p w:rsidR="00DA09E4" w:rsidRPr="00CB0F66" w:rsidRDefault="00DA09E4" w:rsidP="00821A4B">
            <w:pPr>
              <w:autoSpaceDE w:val="0"/>
              <w:autoSpaceDN w:val="0"/>
              <w:adjustRightInd w:val="0"/>
              <w:jc w:val="both"/>
              <w:rPr>
                <w:color w:val="000000" w:themeColor="text1"/>
                <w:sz w:val="22"/>
                <w:szCs w:val="22"/>
              </w:rPr>
            </w:pPr>
          </w:p>
        </w:tc>
      </w:tr>
    </w:tbl>
    <w:p w:rsidR="001539D6" w:rsidRPr="00CB0F66" w:rsidRDefault="001539D6" w:rsidP="001539D6">
      <w:pPr>
        <w:jc w:val="both"/>
        <w:rPr>
          <w:rFonts w:eastAsia="SimSun"/>
          <w:bCs/>
          <w:color w:val="000000" w:themeColor="text1"/>
          <w:lang w:eastAsia="zh-CN"/>
        </w:rPr>
      </w:pPr>
      <w:r w:rsidRPr="00CB0F66">
        <w:rPr>
          <w:rFonts w:eastAsia="SimSun"/>
          <w:bCs/>
          <w:color w:val="000000" w:themeColor="text1"/>
          <w:lang w:eastAsia="zh-CN"/>
        </w:rPr>
        <w:t xml:space="preserve">Copy for favour of kind information </w:t>
      </w:r>
      <w:proofErr w:type="gramStart"/>
      <w:r w:rsidRPr="00CB0F66">
        <w:rPr>
          <w:rFonts w:eastAsia="SimSun"/>
          <w:bCs/>
          <w:color w:val="000000" w:themeColor="text1"/>
          <w:lang w:eastAsia="zh-CN"/>
        </w:rPr>
        <w:t>to :</w:t>
      </w:r>
      <w:proofErr w:type="gramEnd"/>
      <w:r w:rsidRPr="00CB0F66">
        <w:rPr>
          <w:rFonts w:eastAsia="SimSun"/>
          <w:bCs/>
          <w:color w:val="000000" w:themeColor="text1"/>
          <w:lang w:eastAsia="zh-CN"/>
        </w:rPr>
        <w:t>-</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Secretary, DERC, Viniyamak Bhawan, C-Block, Shivalik, New Delhi-17</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Chairman and Managing Director, DTL</w:t>
      </w:r>
    </w:p>
    <w:p w:rsidR="001539D6" w:rsidRDefault="001539D6" w:rsidP="00BA536A">
      <w:pPr>
        <w:numPr>
          <w:ilvl w:val="1"/>
          <w:numId w:val="1"/>
        </w:numPr>
        <w:tabs>
          <w:tab w:val="clear" w:pos="1440"/>
        </w:tabs>
        <w:ind w:left="540"/>
        <w:jc w:val="both"/>
        <w:rPr>
          <w:color w:val="000000" w:themeColor="text1"/>
        </w:rPr>
      </w:pPr>
      <w:r w:rsidRPr="00CB0F66">
        <w:rPr>
          <w:color w:val="000000" w:themeColor="text1"/>
        </w:rPr>
        <w:t>Chairperson, New Delhi Municipal Council,</w:t>
      </w:r>
      <w:r w:rsidR="00B145DB">
        <w:rPr>
          <w:color w:val="000000" w:themeColor="text1"/>
        </w:rPr>
        <w:t xml:space="preserve"> </w:t>
      </w:r>
      <w:r w:rsidRPr="00CB0F66">
        <w:rPr>
          <w:color w:val="000000" w:themeColor="text1"/>
        </w:rPr>
        <w:t>Palika Kendra,</w:t>
      </w:r>
      <w:r w:rsidR="00B145DB">
        <w:rPr>
          <w:color w:val="000000" w:themeColor="text1"/>
        </w:rPr>
        <w:t xml:space="preserve"> </w:t>
      </w:r>
      <w:r w:rsidRPr="00CB0F66">
        <w:rPr>
          <w:color w:val="000000" w:themeColor="text1"/>
        </w:rPr>
        <w:t>Sansad Marg, New Delhi</w:t>
      </w:r>
    </w:p>
    <w:p w:rsidR="004E68A6" w:rsidRPr="00CB0F66" w:rsidRDefault="004E68A6" w:rsidP="00BA536A">
      <w:pPr>
        <w:numPr>
          <w:ilvl w:val="1"/>
          <w:numId w:val="1"/>
        </w:numPr>
        <w:tabs>
          <w:tab w:val="clear" w:pos="1440"/>
        </w:tabs>
        <w:ind w:left="540"/>
        <w:jc w:val="both"/>
        <w:rPr>
          <w:color w:val="000000" w:themeColor="text1"/>
        </w:rPr>
      </w:pPr>
      <w:r>
        <w:rPr>
          <w:color w:val="000000" w:themeColor="text1"/>
        </w:rPr>
        <w:t xml:space="preserve">CEO, </w:t>
      </w:r>
      <w:r w:rsidR="006C2BCD">
        <w:rPr>
          <w:color w:val="000000" w:themeColor="text1"/>
        </w:rPr>
        <w:t>POSOCO, B-9, Qutab Institutional Area, Katwaria Sarai New Delhi-110016</w:t>
      </w:r>
    </w:p>
    <w:p w:rsidR="007B5164" w:rsidRPr="00CB0F66" w:rsidRDefault="007B5164" w:rsidP="00BA536A">
      <w:pPr>
        <w:numPr>
          <w:ilvl w:val="1"/>
          <w:numId w:val="1"/>
        </w:numPr>
        <w:tabs>
          <w:tab w:val="clear" w:pos="1440"/>
        </w:tabs>
        <w:ind w:left="540"/>
        <w:jc w:val="both"/>
        <w:rPr>
          <w:color w:val="000000" w:themeColor="text1"/>
        </w:rPr>
      </w:pPr>
      <w:r w:rsidRPr="00CB0F66">
        <w:rPr>
          <w:color w:val="000000" w:themeColor="text1"/>
        </w:rPr>
        <w:t>Member Secretary, NRPC, Katwaria Sarai, New Delhi-110016</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CEO, BSES Rajdhani Power Ltd, BSES Bhawan, Nehru Place, New Delhi-110019</w:t>
      </w:r>
    </w:p>
    <w:p w:rsidR="001539D6" w:rsidRPr="00CB0F66" w:rsidRDefault="001539D6" w:rsidP="00BA536A">
      <w:pPr>
        <w:numPr>
          <w:ilvl w:val="1"/>
          <w:numId w:val="1"/>
        </w:numPr>
        <w:tabs>
          <w:tab w:val="clear" w:pos="1440"/>
        </w:tabs>
        <w:ind w:left="540"/>
        <w:jc w:val="both"/>
        <w:rPr>
          <w:color w:val="000000" w:themeColor="text1"/>
          <w:sz w:val="22"/>
          <w:szCs w:val="22"/>
        </w:rPr>
      </w:pPr>
      <w:r w:rsidRPr="00CB0F66">
        <w:rPr>
          <w:color w:val="000000" w:themeColor="text1"/>
        </w:rPr>
        <w:t xml:space="preserve">CEO, BSES Yamuna Power Ltd, </w:t>
      </w:r>
      <w:r w:rsidRPr="00CB0F66">
        <w:rPr>
          <w:color w:val="000000" w:themeColor="text1"/>
          <w:sz w:val="22"/>
          <w:szCs w:val="22"/>
        </w:rPr>
        <w:t>Shakti Kiran Building, Karkardooma, New Delhi-92</w:t>
      </w:r>
    </w:p>
    <w:p w:rsidR="001539D6" w:rsidRPr="00DF46C5" w:rsidRDefault="009666ED" w:rsidP="00BA536A">
      <w:pPr>
        <w:numPr>
          <w:ilvl w:val="1"/>
          <w:numId w:val="1"/>
        </w:numPr>
        <w:tabs>
          <w:tab w:val="clear" w:pos="1440"/>
        </w:tabs>
        <w:ind w:left="540" w:right="-211"/>
        <w:jc w:val="both"/>
        <w:rPr>
          <w:color w:val="000000" w:themeColor="text1"/>
        </w:rPr>
      </w:pPr>
      <w:r w:rsidRPr="00CB0F66">
        <w:rPr>
          <w:color w:val="000000" w:themeColor="text1"/>
        </w:rPr>
        <w:t>M</w:t>
      </w:r>
      <w:r w:rsidR="00DF46C5">
        <w:rPr>
          <w:color w:val="000000" w:themeColor="text1"/>
        </w:rPr>
        <w:t>anaging Director</w:t>
      </w:r>
      <w:r w:rsidR="001539D6" w:rsidRPr="00CB0F66">
        <w:rPr>
          <w:color w:val="000000" w:themeColor="text1"/>
        </w:rPr>
        <w:t>,</w:t>
      </w:r>
      <w:r w:rsidRPr="00CB0F66">
        <w:rPr>
          <w:color w:val="000000" w:themeColor="text1"/>
        </w:rPr>
        <w:t xml:space="preserve"> Tata Power Delhi Distribution </w:t>
      </w:r>
      <w:r w:rsidRPr="00DF46C5">
        <w:rPr>
          <w:color w:val="000000" w:themeColor="text1"/>
        </w:rPr>
        <w:t>Ltd.,</w:t>
      </w:r>
      <w:r w:rsidR="001539D6" w:rsidRPr="00DF46C5">
        <w:rPr>
          <w:color w:val="000000" w:themeColor="text1"/>
        </w:rPr>
        <w:t>33kV Grid S/Stn, Hudson Lane, Kingsway Camp, Delhi-110009</w:t>
      </w:r>
    </w:p>
    <w:p w:rsidR="001539D6" w:rsidRPr="00DF46C5" w:rsidRDefault="001539D6" w:rsidP="00BA536A">
      <w:pPr>
        <w:numPr>
          <w:ilvl w:val="1"/>
          <w:numId w:val="1"/>
        </w:numPr>
        <w:tabs>
          <w:tab w:val="clear" w:pos="1440"/>
        </w:tabs>
        <w:ind w:left="540" w:right="-151"/>
        <w:jc w:val="both"/>
        <w:rPr>
          <w:color w:val="000000" w:themeColor="text1"/>
        </w:rPr>
      </w:pPr>
      <w:r w:rsidRPr="00DF46C5">
        <w:rPr>
          <w:color w:val="000000" w:themeColor="text1"/>
        </w:rPr>
        <w:t xml:space="preserve">Chief Engineer(Utilities),CWE, MES, Kotwali Road, Near </w:t>
      </w:r>
      <w:proofErr w:type="spellStart"/>
      <w:r w:rsidRPr="00DF46C5">
        <w:rPr>
          <w:color w:val="000000" w:themeColor="text1"/>
        </w:rPr>
        <w:t>Gopi</w:t>
      </w:r>
      <w:proofErr w:type="spellEnd"/>
      <w:r w:rsidRPr="00DF46C5">
        <w:rPr>
          <w:color w:val="000000" w:themeColor="text1"/>
        </w:rPr>
        <w:t xml:space="preserve"> Nath </w:t>
      </w:r>
      <w:proofErr w:type="spellStart"/>
      <w:r w:rsidRPr="00DF46C5">
        <w:rPr>
          <w:color w:val="000000" w:themeColor="text1"/>
        </w:rPr>
        <w:t>Bazar</w:t>
      </w:r>
      <w:proofErr w:type="spellEnd"/>
      <w:r w:rsidRPr="00DF46C5">
        <w:rPr>
          <w:color w:val="000000" w:themeColor="text1"/>
        </w:rPr>
        <w:t>, Delhi Cantt  New Delhi-10</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Managing Director, Indraprastha Power Generation Company Ltd (</w:t>
      </w:r>
      <w:proofErr w:type="spellStart"/>
      <w:r w:rsidRPr="00CB0F66">
        <w:rPr>
          <w:color w:val="000000" w:themeColor="text1"/>
        </w:rPr>
        <w:t>Genco</w:t>
      </w:r>
      <w:proofErr w:type="spellEnd"/>
      <w:r w:rsidRPr="00CB0F66">
        <w:rPr>
          <w:color w:val="000000" w:themeColor="text1"/>
        </w:rPr>
        <w:t>) / Pragati Power Corporation Ltd (PPCL), Himadri, Rajghat Power House, New Delhi-110002</w:t>
      </w:r>
    </w:p>
    <w:p w:rsidR="009666ED" w:rsidRPr="00CB0F66" w:rsidRDefault="006B5386" w:rsidP="00BA536A">
      <w:pPr>
        <w:numPr>
          <w:ilvl w:val="1"/>
          <w:numId w:val="1"/>
        </w:numPr>
        <w:tabs>
          <w:tab w:val="clear" w:pos="1440"/>
        </w:tabs>
        <w:ind w:left="540"/>
        <w:jc w:val="both"/>
        <w:rPr>
          <w:color w:val="000000" w:themeColor="text1"/>
        </w:rPr>
      </w:pPr>
      <w:r w:rsidRPr="00CB0F66">
        <w:rPr>
          <w:color w:val="000000" w:themeColor="text1"/>
        </w:rPr>
        <w:t>Director (Finance), DTL, Shakti Sadan, New Delhi 110002</w:t>
      </w:r>
      <w:r w:rsidR="009666ED" w:rsidRPr="00CB0F66">
        <w:rPr>
          <w:color w:val="000000" w:themeColor="text1"/>
        </w:rPr>
        <w:tab/>
      </w:r>
      <w:r w:rsidR="009666ED" w:rsidRPr="00CB0F66">
        <w:rPr>
          <w:color w:val="000000" w:themeColor="text1"/>
        </w:rPr>
        <w:tab/>
      </w:r>
      <w:r w:rsidR="009666ED" w:rsidRPr="00CB0F66">
        <w:rPr>
          <w:color w:val="000000" w:themeColor="text1"/>
        </w:rPr>
        <w:tab/>
      </w:r>
    </w:p>
    <w:p w:rsidR="005F60B9" w:rsidRPr="006C2BCD" w:rsidRDefault="009666ED" w:rsidP="00DF46C5">
      <w:pPr>
        <w:numPr>
          <w:ilvl w:val="1"/>
          <w:numId w:val="1"/>
        </w:numPr>
        <w:tabs>
          <w:tab w:val="clear" w:pos="1440"/>
        </w:tabs>
        <w:ind w:left="540"/>
        <w:jc w:val="both"/>
        <w:rPr>
          <w:color w:val="000000" w:themeColor="text1"/>
        </w:rPr>
      </w:pPr>
      <w:r w:rsidRPr="00DF46C5">
        <w:rPr>
          <w:color w:val="000000" w:themeColor="text1"/>
        </w:rPr>
        <w:t>CEO, JUIL/TOWMCL, JITF Urban, Infrastructure Ltd. Jindal ITF Centre, 28, Shivaji Marg, new Delhi</w:t>
      </w:r>
      <w:r w:rsidR="005F60B9">
        <w:rPr>
          <w:color w:val="000000" w:themeColor="text1"/>
        </w:rPr>
        <w:t>-1100</w:t>
      </w:r>
      <w:r w:rsidRPr="00DF46C5">
        <w:rPr>
          <w:color w:val="000000" w:themeColor="text1"/>
        </w:rPr>
        <w:t>1</w:t>
      </w:r>
      <w:r w:rsidRPr="006C2BCD">
        <w:rPr>
          <w:color w:val="000000" w:themeColor="text1"/>
        </w:rPr>
        <w:t>5</w:t>
      </w:r>
    </w:p>
    <w:p w:rsidR="006C2BCD" w:rsidRPr="005F60B9" w:rsidRDefault="006C2BCD" w:rsidP="00DF46C5">
      <w:pPr>
        <w:numPr>
          <w:ilvl w:val="1"/>
          <w:numId w:val="1"/>
        </w:numPr>
        <w:tabs>
          <w:tab w:val="clear" w:pos="1440"/>
        </w:tabs>
        <w:ind w:left="540"/>
        <w:jc w:val="both"/>
        <w:rPr>
          <w:b/>
          <w:color w:val="000000" w:themeColor="text1"/>
        </w:rPr>
      </w:pPr>
      <w:r w:rsidRPr="006C2BCD">
        <w:rPr>
          <w:color w:val="000000" w:themeColor="text1"/>
        </w:rPr>
        <w:t xml:space="preserve">CEO, Aravali Power Company Pvt. Ltd (APCPL), </w:t>
      </w:r>
      <w:proofErr w:type="spellStart"/>
      <w:r w:rsidRPr="006C2BCD">
        <w:rPr>
          <w:color w:val="000000" w:themeColor="text1"/>
        </w:rPr>
        <w:t>Pawan</w:t>
      </w:r>
      <w:proofErr w:type="spellEnd"/>
      <w:r w:rsidRPr="006C2BCD">
        <w:rPr>
          <w:color w:val="000000" w:themeColor="text1"/>
        </w:rPr>
        <w:t xml:space="preserve"> Hans Tower, C-14, Sector-1,Noida-201301</w:t>
      </w:r>
      <w:r>
        <w:rPr>
          <w:b/>
          <w:color w:val="000000" w:themeColor="text1"/>
        </w:rPr>
        <w:t xml:space="preserve"> </w:t>
      </w:r>
    </w:p>
    <w:p w:rsidR="005366D8" w:rsidRPr="00CB0F66" w:rsidRDefault="005F60B9" w:rsidP="00095AC8">
      <w:pPr>
        <w:numPr>
          <w:ilvl w:val="1"/>
          <w:numId w:val="1"/>
        </w:numPr>
        <w:tabs>
          <w:tab w:val="clear" w:pos="1440"/>
        </w:tabs>
        <w:ind w:left="540"/>
        <w:jc w:val="both"/>
        <w:rPr>
          <w:rFonts w:eastAsia="SimSun"/>
          <w:b/>
          <w:bCs/>
          <w:color w:val="000000" w:themeColor="text1"/>
          <w:lang w:val="en-US" w:eastAsia="en-US"/>
        </w:rPr>
      </w:pPr>
      <w:r>
        <w:rPr>
          <w:color w:val="000000" w:themeColor="text1"/>
        </w:rPr>
        <w:t>Member (Power Regulation), BBMB</w:t>
      </w:r>
      <w:r w:rsidR="002619B2">
        <w:rPr>
          <w:color w:val="000000" w:themeColor="text1"/>
        </w:rPr>
        <w:t>, Sector-19-B, Madhya Marg, Chandigarh</w:t>
      </w:r>
      <w:r w:rsidR="009666ED" w:rsidRPr="00DF46C5">
        <w:rPr>
          <w:color w:val="000000" w:themeColor="text1"/>
        </w:rPr>
        <w:tab/>
      </w:r>
      <w:r w:rsidR="005366D8" w:rsidRPr="00CB0F66">
        <w:rPr>
          <w:rFonts w:eastAsia="SimSun"/>
          <w:b/>
          <w:bCs/>
          <w:color w:val="000000" w:themeColor="text1"/>
          <w:lang w:val="en-US" w:eastAsia="en-US"/>
        </w:rPr>
        <w:t xml:space="preserve"> </w:t>
      </w:r>
    </w:p>
    <w:sectPr w:rsidR="005366D8" w:rsidRPr="00CB0F66" w:rsidSect="004C0A90">
      <w:pgSz w:w="11909" w:h="16834" w:code="9"/>
      <w:pgMar w:top="72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1">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13">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1"/>
  </w:num>
  <w:num w:numId="3">
    <w:abstractNumId w:val="10"/>
  </w:num>
  <w:num w:numId="4">
    <w:abstractNumId w:val="12"/>
  </w:num>
  <w:num w:numId="5">
    <w:abstractNumId w:val="13"/>
  </w:num>
  <w:num w:numId="6">
    <w:abstractNumId w:val="6"/>
  </w:num>
  <w:num w:numId="7">
    <w:abstractNumId w:val="4"/>
  </w:num>
  <w:num w:numId="8">
    <w:abstractNumId w:val="23"/>
  </w:num>
  <w:num w:numId="9">
    <w:abstractNumId w:val="2"/>
  </w:num>
  <w:num w:numId="10">
    <w:abstractNumId w:val="17"/>
  </w:num>
  <w:num w:numId="11">
    <w:abstractNumId w:val="11"/>
  </w:num>
  <w:num w:numId="12">
    <w:abstractNumId w:val="26"/>
  </w:num>
  <w:num w:numId="13">
    <w:abstractNumId w:val="15"/>
  </w:num>
  <w:num w:numId="14">
    <w:abstractNumId w:val="22"/>
  </w:num>
  <w:num w:numId="15">
    <w:abstractNumId w:val="1"/>
  </w:num>
  <w:num w:numId="16">
    <w:abstractNumId w:val="24"/>
  </w:num>
  <w:num w:numId="17">
    <w:abstractNumId w:val="25"/>
  </w:num>
  <w:num w:numId="18">
    <w:abstractNumId w:val="18"/>
  </w:num>
  <w:num w:numId="19">
    <w:abstractNumId w:val="0"/>
  </w:num>
  <w:num w:numId="20">
    <w:abstractNumId w:val="14"/>
  </w:num>
  <w:num w:numId="21">
    <w:abstractNumId w:val="3"/>
  </w:num>
  <w:num w:numId="22">
    <w:abstractNumId w:val="20"/>
  </w:num>
  <w:num w:numId="23">
    <w:abstractNumId w:val="19"/>
  </w:num>
  <w:num w:numId="24">
    <w:abstractNumId w:val="7"/>
  </w:num>
  <w:num w:numId="25">
    <w:abstractNumId w:val="16"/>
  </w:num>
  <w:num w:numId="26">
    <w:abstractNumId w:val="8"/>
  </w:num>
  <w:num w:numId="27">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0A02EE"/>
    <w:rsid w:val="00001623"/>
    <w:rsid w:val="0000199A"/>
    <w:rsid w:val="000058D0"/>
    <w:rsid w:val="00006976"/>
    <w:rsid w:val="0001511E"/>
    <w:rsid w:val="0001587B"/>
    <w:rsid w:val="000162CF"/>
    <w:rsid w:val="00022512"/>
    <w:rsid w:val="00027A88"/>
    <w:rsid w:val="000323B3"/>
    <w:rsid w:val="00034F0C"/>
    <w:rsid w:val="0003502C"/>
    <w:rsid w:val="00036764"/>
    <w:rsid w:val="000451CA"/>
    <w:rsid w:val="000459EA"/>
    <w:rsid w:val="0004650A"/>
    <w:rsid w:val="000537D8"/>
    <w:rsid w:val="00061800"/>
    <w:rsid w:val="0006296F"/>
    <w:rsid w:val="00063B82"/>
    <w:rsid w:val="00065364"/>
    <w:rsid w:val="00066B2E"/>
    <w:rsid w:val="00072F82"/>
    <w:rsid w:val="000743BA"/>
    <w:rsid w:val="00084042"/>
    <w:rsid w:val="00090738"/>
    <w:rsid w:val="00090871"/>
    <w:rsid w:val="00093E6B"/>
    <w:rsid w:val="000953CE"/>
    <w:rsid w:val="00095AC8"/>
    <w:rsid w:val="000A02EE"/>
    <w:rsid w:val="000A312E"/>
    <w:rsid w:val="000A7AEF"/>
    <w:rsid w:val="000A7C17"/>
    <w:rsid w:val="000B002D"/>
    <w:rsid w:val="000B5C20"/>
    <w:rsid w:val="000B6325"/>
    <w:rsid w:val="000B6CB7"/>
    <w:rsid w:val="000C059D"/>
    <w:rsid w:val="000C0611"/>
    <w:rsid w:val="000D7553"/>
    <w:rsid w:val="000D7631"/>
    <w:rsid w:val="000F3B53"/>
    <w:rsid w:val="000F4EB2"/>
    <w:rsid w:val="000F5120"/>
    <w:rsid w:val="000F751E"/>
    <w:rsid w:val="00104745"/>
    <w:rsid w:val="00105E94"/>
    <w:rsid w:val="00115A8A"/>
    <w:rsid w:val="00122559"/>
    <w:rsid w:val="001233EF"/>
    <w:rsid w:val="00125419"/>
    <w:rsid w:val="0012665B"/>
    <w:rsid w:val="00130E71"/>
    <w:rsid w:val="00140FE7"/>
    <w:rsid w:val="00143AC6"/>
    <w:rsid w:val="00150144"/>
    <w:rsid w:val="00151EC7"/>
    <w:rsid w:val="001532FE"/>
    <w:rsid w:val="001539D6"/>
    <w:rsid w:val="001543AC"/>
    <w:rsid w:val="001555F4"/>
    <w:rsid w:val="00174611"/>
    <w:rsid w:val="00180F19"/>
    <w:rsid w:val="00184497"/>
    <w:rsid w:val="00187379"/>
    <w:rsid w:val="00190C6C"/>
    <w:rsid w:val="00195B96"/>
    <w:rsid w:val="001960D7"/>
    <w:rsid w:val="00197DE6"/>
    <w:rsid w:val="001A1B96"/>
    <w:rsid w:val="001A1E02"/>
    <w:rsid w:val="001A741A"/>
    <w:rsid w:val="001B35BA"/>
    <w:rsid w:val="001C0948"/>
    <w:rsid w:val="001D051C"/>
    <w:rsid w:val="001D46CB"/>
    <w:rsid w:val="001D7C40"/>
    <w:rsid w:val="001E0EA1"/>
    <w:rsid w:val="001E2006"/>
    <w:rsid w:val="001E4FAB"/>
    <w:rsid w:val="001F25C5"/>
    <w:rsid w:val="0020410F"/>
    <w:rsid w:val="0020417A"/>
    <w:rsid w:val="0020770F"/>
    <w:rsid w:val="00222B10"/>
    <w:rsid w:val="00224A82"/>
    <w:rsid w:val="00226DA5"/>
    <w:rsid w:val="002369F7"/>
    <w:rsid w:val="00241DCA"/>
    <w:rsid w:val="00244901"/>
    <w:rsid w:val="00246830"/>
    <w:rsid w:val="002553C8"/>
    <w:rsid w:val="00256B56"/>
    <w:rsid w:val="00260C46"/>
    <w:rsid w:val="00260E2B"/>
    <w:rsid w:val="002619B2"/>
    <w:rsid w:val="00262A86"/>
    <w:rsid w:val="00265987"/>
    <w:rsid w:val="00265D51"/>
    <w:rsid w:val="00265ED1"/>
    <w:rsid w:val="002704D6"/>
    <w:rsid w:val="00272AC7"/>
    <w:rsid w:val="00274B75"/>
    <w:rsid w:val="002759B8"/>
    <w:rsid w:val="0027752B"/>
    <w:rsid w:val="00277B14"/>
    <w:rsid w:val="002802C8"/>
    <w:rsid w:val="00293B3F"/>
    <w:rsid w:val="00293E87"/>
    <w:rsid w:val="002A3CEC"/>
    <w:rsid w:val="002A60EC"/>
    <w:rsid w:val="002A612B"/>
    <w:rsid w:val="002A7096"/>
    <w:rsid w:val="002B31A0"/>
    <w:rsid w:val="002B6A7E"/>
    <w:rsid w:val="002C13D7"/>
    <w:rsid w:val="002C4DC5"/>
    <w:rsid w:val="002C5F73"/>
    <w:rsid w:val="002C6C57"/>
    <w:rsid w:val="002D1F93"/>
    <w:rsid w:val="002D21D4"/>
    <w:rsid w:val="002D5F69"/>
    <w:rsid w:val="002D7547"/>
    <w:rsid w:val="002E64DD"/>
    <w:rsid w:val="002E76CC"/>
    <w:rsid w:val="002F159E"/>
    <w:rsid w:val="002F40BD"/>
    <w:rsid w:val="002F4F63"/>
    <w:rsid w:val="003004B1"/>
    <w:rsid w:val="00300B26"/>
    <w:rsid w:val="0030140D"/>
    <w:rsid w:val="003037A9"/>
    <w:rsid w:val="00303BBE"/>
    <w:rsid w:val="00310566"/>
    <w:rsid w:val="00312621"/>
    <w:rsid w:val="00313D6F"/>
    <w:rsid w:val="0031505C"/>
    <w:rsid w:val="0031784F"/>
    <w:rsid w:val="003218C7"/>
    <w:rsid w:val="003233BD"/>
    <w:rsid w:val="00335ACD"/>
    <w:rsid w:val="00337ED4"/>
    <w:rsid w:val="0034618C"/>
    <w:rsid w:val="00346502"/>
    <w:rsid w:val="003502D5"/>
    <w:rsid w:val="0035120B"/>
    <w:rsid w:val="0035332B"/>
    <w:rsid w:val="0035765A"/>
    <w:rsid w:val="003621C0"/>
    <w:rsid w:val="003626C7"/>
    <w:rsid w:val="00366773"/>
    <w:rsid w:val="003668C9"/>
    <w:rsid w:val="00375C68"/>
    <w:rsid w:val="00377291"/>
    <w:rsid w:val="00384BE1"/>
    <w:rsid w:val="00385AAB"/>
    <w:rsid w:val="00386C41"/>
    <w:rsid w:val="00387061"/>
    <w:rsid w:val="00390D60"/>
    <w:rsid w:val="003956CE"/>
    <w:rsid w:val="00395898"/>
    <w:rsid w:val="003A57FE"/>
    <w:rsid w:val="003A586E"/>
    <w:rsid w:val="003B1263"/>
    <w:rsid w:val="003B2353"/>
    <w:rsid w:val="003B3FF9"/>
    <w:rsid w:val="003B5A5A"/>
    <w:rsid w:val="003C3FC1"/>
    <w:rsid w:val="003D2BC9"/>
    <w:rsid w:val="003D4683"/>
    <w:rsid w:val="003E1F7C"/>
    <w:rsid w:val="003E2827"/>
    <w:rsid w:val="003E6BFA"/>
    <w:rsid w:val="003E6D1E"/>
    <w:rsid w:val="003F24BD"/>
    <w:rsid w:val="00401F05"/>
    <w:rsid w:val="004068C8"/>
    <w:rsid w:val="00406E8E"/>
    <w:rsid w:val="00414055"/>
    <w:rsid w:val="004155D6"/>
    <w:rsid w:val="004221CC"/>
    <w:rsid w:val="004279D5"/>
    <w:rsid w:val="00430273"/>
    <w:rsid w:val="00430B24"/>
    <w:rsid w:val="00434346"/>
    <w:rsid w:val="0043709C"/>
    <w:rsid w:val="00443DD4"/>
    <w:rsid w:val="00447F1C"/>
    <w:rsid w:val="00460816"/>
    <w:rsid w:val="00461511"/>
    <w:rsid w:val="00464309"/>
    <w:rsid w:val="00472166"/>
    <w:rsid w:val="00493693"/>
    <w:rsid w:val="00494CF6"/>
    <w:rsid w:val="004A0069"/>
    <w:rsid w:val="004A0ACA"/>
    <w:rsid w:val="004A40AD"/>
    <w:rsid w:val="004B06B1"/>
    <w:rsid w:val="004B120B"/>
    <w:rsid w:val="004B46D9"/>
    <w:rsid w:val="004B688F"/>
    <w:rsid w:val="004C037A"/>
    <w:rsid w:val="004C0A90"/>
    <w:rsid w:val="004C10E7"/>
    <w:rsid w:val="004C2E97"/>
    <w:rsid w:val="004C3507"/>
    <w:rsid w:val="004C5295"/>
    <w:rsid w:val="004C76C3"/>
    <w:rsid w:val="004D2945"/>
    <w:rsid w:val="004D2F37"/>
    <w:rsid w:val="004E4D09"/>
    <w:rsid w:val="004E68A6"/>
    <w:rsid w:val="004E6F7F"/>
    <w:rsid w:val="004F04C3"/>
    <w:rsid w:val="004F73BF"/>
    <w:rsid w:val="004F7B58"/>
    <w:rsid w:val="00500B0E"/>
    <w:rsid w:val="00501E5C"/>
    <w:rsid w:val="0050586D"/>
    <w:rsid w:val="00515AAA"/>
    <w:rsid w:val="005276D8"/>
    <w:rsid w:val="005366D8"/>
    <w:rsid w:val="00536FC5"/>
    <w:rsid w:val="005379F2"/>
    <w:rsid w:val="0054163E"/>
    <w:rsid w:val="00545F88"/>
    <w:rsid w:val="0054656A"/>
    <w:rsid w:val="00551707"/>
    <w:rsid w:val="00551B39"/>
    <w:rsid w:val="00553B11"/>
    <w:rsid w:val="00555885"/>
    <w:rsid w:val="00561903"/>
    <w:rsid w:val="00563A90"/>
    <w:rsid w:val="00565CD0"/>
    <w:rsid w:val="0056695E"/>
    <w:rsid w:val="00571073"/>
    <w:rsid w:val="00574B75"/>
    <w:rsid w:val="005753D5"/>
    <w:rsid w:val="005830FD"/>
    <w:rsid w:val="00586F61"/>
    <w:rsid w:val="005874DF"/>
    <w:rsid w:val="00590D73"/>
    <w:rsid w:val="00594D47"/>
    <w:rsid w:val="005950BE"/>
    <w:rsid w:val="005A077C"/>
    <w:rsid w:val="005A179E"/>
    <w:rsid w:val="005A3B2F"/>
    <w:rsid w:val="005A78EC"/>
    <w:rsid w:val="005B54DC"/>
    <w:rsid w:val="005C27F4"/>
    <w:rsid w:val="005C2826"/>
    <w:rsid w:val="005C3A34"/>
    <w:rsid w:val="005C4BDB"/>
    <w:rsid w:val="005C547B"/>
    <w:rsid w:val="005C614A"/>
    <w:rsid w:val="005D03F6"/>
    <w:rsid w:val="005D084D"/>
    <w:rsid w:val="005D1C23"/>
    <w:rsid w:val="005D24BD"/>
    <w:rsid w:val="005D5708"/>
    <w:rsid w:val="005D6D1E"/>
    <w:rsid w:val="005E1827"/>
    <w:rsid w:val="005E4403"/>
    <w:rsid w:val="005E56C9"/>
    <w:rsid w:val="005E7B0E"/>
    <w:rsid w:val="005F1B67"/>
    <w:rsid w:val="005F60B9"/>
    <w:rsid w:val="005F6ACB"/>
    <w:rsid w:val="00601310"/>
    <w:rsid w:val="0060524F"/>
    <w:rsid w:val="006100CA"/>
    <w:rsid w:val="00610707"/>
    <w:rsid w:val="00610DF6"/>
    <w:rsid w:val="00612050"/>
    <w:rsid w:val="006174B7"/>
    <w:rsid w:val="00620DFD"/>
    <w:rsid w:val="00620F6C"/>
    <w:rsid w:val="0062132F"/>
    <w:rsid w:val="0062262C"/>
    <w:rsid w:val="00630851"/>
    <w:rsid w:val="0063203F"/>
    <w:rsid w:val="00635424"/>
    <w:rsid w:val="0063733D"/>
    <w:rsid w:val="00642A35"/>
    <w:rsid w:val="00647F6B"/>
    <w:rsid w:val="00652D2F"/>
    <w:rsid w:val="0065570F"/>
    <w:rsid w:val="0065766F"/>
    <w:rsid w:val="0066054F"/>
    <w:rsid w:val="0066080E"/>
    <w:rsid w:val="00661DC1"/>
    <w:rsid w:val="00664539"/>
    <w:rsid w:val="00665CBF"/>
    <w:rsid w:val="00665F1B"/>
    <w:rsid w:val="00666788"/>
    <w:rsid w:val="00672901"/>
    <w:rsid w:val="0067387D"/>
    <w:rsid w:val="00673E60"/>
    <w:rsid w:val="00676088"/>
    <w:rsid w:val="00677AAB"/>
    <w:rsid w:val="00680201"/>
    <w:rsid w:val="00695241"/>
    <w:rsid w:val="006974DE"/>
    <w:rsid w:val="006A6448"/>
    <w:rsid w:val="006B34CB"/>
    <w:rsid w:val="006B5386"/>
    <w:rsid w:val="006C0563"/>
    <w:rsid w:val="006C069A"/>
    <w:rsid w:val="006C2BCD"/>
    <w:rsid w:val="006C5B82"/>
    <w:rsid w:val="006D28FC"/>
    <w:rsid w:val="006D2CFB"/>
    <w:rsid w:val="006D531E"/>
    <w:rsid w:val="006E04FB"/>
    <w:rsid w:val="006E2E40"/>
    <w:rsid w:val="006E3689"/>
    <w:rsid w:val="006F08CB"/>
    <w:rsid w:val="006F42E5"/>
    <w:rsid w:val="006F71B3"/>
    <w:rsid w:val="00703048"/>
    <w:rsid w:val="007033E1"/>
    <w:rsid w:val="00703DFC"/>
    <w:rsid w:val="007055F1"/>
    <w:rsid w:val="00707E48"/>
    <w:rsid w:val="00711F25"/>
    <w:rsid w:val="007162EF"/>
    <w:rsid w:val="0071746F"/>
    <w:rsid w:val="0072214D"/>
    <w:rsid w:val="00722F85"/>
    <w:rsid w:val="0072301E"/>
    <w:rsid w:val="00723037"/>
    <w:rsid w:val="00730267"/>
    <w:rsid w:val="00731AB6"/>
    <w:rsid w:val="00732933"/>
    <w:rsid w:val="00737C60"/>
    <w:rsid w:val="00745CC5"/>
    <w:rsid w:val="00746A3B"/>
    <w:rsid w:val="00747138"/>
    <w:rsid w:val="007517C7"/>
    <w:rsid w:val="007526BB"/>
    <w:rsid w:val="00756251"/>
    <w:rsid w:val="00760DF5"/>
    <w:rsid w:val="00763FDE"/>
    <w:rsid w:val="00770760"/>
    <w:rsid w:val="00772F62"/>
    <w:rsid w:val="00772FE2"/>
    <w:rsid w:val="00773381"/>
    <w:rsid w:val="00784C43"/>
    <w:rsid w:val="00791A8C"/>
    <w:rsid w:val="007A5974"/>
    <w:rsid w:val="007B3240"/>
    <w:rsid w:val="007B467B"/>
    <w:rsid w:val="007B5164"/>
    <w:rsid w:val="007B6984"/>
    <w:rsid w:val="007C6C05"/>
    <w:rsid w:val="007D5B52"/>
    <w:rsid w:val="007D73BD"/>
    <w:rsid w:val="007E4CDF"/>
    <w:rsid w:val="007F028E"/>
    <w:rsid w:val="007F441E"/>
    <w:rsid w:val="008015E5"/>
    <w:rsid w:val="008027CA"/>
    <w:rsid w:val="00804F2D"/>
    <w:rsid w:val="00805295"/>
    <w:rsid w:val="0080785F"/>
    <w:rsid w:val="00814F6D"/>
    <w:rsid w:val="00821678"/>
    <w:rsid w:val="00821A4B"/>
    <w:rsid w:val="00824872"/>
    <w:rsid w:val="00824EC8"/>
    <w:rsid w:val="00831DA1"/>
    <w:rsid w:val="008362D4"/>
    <w:rsid w:val="00841192"/>
    <w:rsid w:val="008411F4"/>
    <w:rsid w:val="00842B15"/>
    <w:rsid w:val="00842D5B"/>
    <w:rsid w:val="00843F0E"/>
    <w:rsid w:val="008465BD"/>
    <w:rsid w:val="008502E7"/>
    <w:rsid w:val="008515DC"/>
    <w:rsid w:val="00851B4E"/>
    <w:rsid w:val="0085275D"/>
    <w:rsid w:val="0085319E"/>
    <w:rsid w:val="00854177"/>
    <w:rsid w:val="00861D9A"/>
    <w:rsid w:val="00862AF2"/>
    <w:rsid w:val="00870FAF"/>
    <w:rsid w:val="00873257"/>
    <w:rsid w:val="00875C4B"/>
    <w:rsid w:val="00877544"/>
    <w:rsid w:val="0088798E"/>
    <w:rsid w:val="008908DC"/>
    <w:rsid w:val="00891D95"/>
    <w:rsid w:val="00894241"/>
    <w:rsid w:val="008955A7"/>
    <w:rsid w:val="008A0703"/>
    <w:rsid w:val="008A3796"/>
    <w:rsid w:val="008A3B62"/>
    <w:rsid w:val="008B41C0"/>
    <w:rsid w:val="008B48BF"/>
    <w:rsid w:val="008B6413"/>
    <w:rsid w:val="008B6B05"/>
    <w:rsid w:val="008B788D"/>
    <w:rsid w:val="008C16E6"/>
    <w:rsid w:val="008C39BE"/>
    <w:rsid w:val="008C5906"/>
    <w:rsid w:val="008C6D0E"/>
    <w:rsid w:val="008F23CA"/>
    <w:rsid w:val="009026E3"/>
    <w:rsid w:val="00905169"/>
    <w:rsid w:val="009077E3"/>
    <w:rsid w:val="009079BE"/>
    <w:rsid w:val="00917826"/>
    <w:rsid w:val="00917B4B"/>
    <w:rsid w:val="00920E52"/>
    <w:rsid w:val="00943989"/>
    <w:rsid w:val="009441FE"/>
    <w:rsid w:val="00946B7F"/>
    <w:rsid w:val="00950215"/>
    <w:rsid w:val="00952EA1"/>
    <w:rsid w:val="00954D8C"/>
    <w:rsid w:val="00955C5E"/>
    <w:rsid w:val="00962068"/>
    <w:rsid w:val="0096323D"/>
    <w:rsid w:val="009666ED"/>
    <w:rsid w:val="009725C8"/>
    <w:rsid w:val="00972911"/>
    <w:rsid w:val="00981C64"/>
    <w:rsid w:val="009845C1"/>
    <w:rsid w:val="009846DC"/>
    <w:rsid w:val="009869B3"/>
    <w:rsid w:val="00991C34"/>
    <w:rsid w:val="00992DEA"/>
    <w:rsid w:val="00993A0C"/>
    <w:rsid w:val="00995E0D"/>
    <w:rsid w:val="009A0DB6"/>
    <w:rsid w:val="009A22A5"/>
    <w:rsid w:val="009A6707"/>
    <w:rsid w:val="009C1039"/>
    <w:rsid w:val="009C1204"/>
    <w:rsid w:val="009C706C"/>
    <w:rsid w:val="009D0B30"/>
    <w:rsid w:val="009D289C"/>
    <w:rsid w:val="009D62D9"/>
    <w:rsid w:val="009D7BFD"/>
    <w:rsid w:val="009E19C3"/>
    <w:rsid w:val="009E4931"/>
    <w:rsid w:val="009E64A8"/>
    <w:rsid w:val="009E7191"/>
    <w:rsid w:val="009F14B7"/>
    <w:rsid w:val="009F1A76"/>
    <w:rsid w:val="009F2431"/>
    <w:rsid w:val="009F44F4"/>
    <w:rsid w:val="00A02EBA"/>
    <w:rsid w:val="00A02FB1"/>
    <w:rsid w:val="00A13B55"/>
    <w:rsid w:val="00A14366"/>
    <w:rsid w:val="00A17E6F"/>
    <w:rsid w:val="00A24404"/>
    <w:rsid w:val="00A31655"/>
    <w:rsid w:val="00A3286C"/>
    <w:rsid w:val="00A36051"/>
    <w:rsid w:val="00A36653"/>
    <w:rsid w:val="00A377A4"/>
    <w:rsid w:val="00A4069F"/>
    <w:rsid w:val="00A444BB"/>
    <w:rsid w:val="00A44631"/>
    <w:rsid w:val="00A47C53"/>
    <w:rsid w:val="00A52493"/>
    <w:rsid w:val="00A52E51"/>
    <w:rsid w:val="00A54ED6"/>
    <w:rsid w:val="00A57FC6"/>
    <w:rsid w:val="00A633E3"/>
    <w:rsid w:val="00A6385B"/>
    <w:rsid w:val="00A65769"/>
    <w:rsid w:val="00A768B3"/>
    <w:rsid w:val="00A77F8E"/>
    <w:rsid w:val="00A82088"/>
    <w:rsid w:val="00A82C5C"/>
    <w:rsid w:val="00A8539C"/>
    <w:rsid w:val="00A859D4"/>
    <w:rsid w:val="00A86D99"/>
    <w:rsid w:val="00A87AD5"/>
    <w:rsid w:val="00A87D45"/>
    <w:rsid w:val="00A90BC2"/>
    <w:rsid w:val="00A91830"/>
    <w:rsid w:val="00A91974"/>
    <w:rsid w:val="00AA2214"/>
    <w:rsid w:val="00AB2B21"/>
    <w:rsid w:val="00AB5134"/>
    <w:rsid w:val="00AB618A"/>
    <w:rsid w:val="00AC3B73"/>
    <w:rsid w:val="00AC44AD"/>
    <w:rsid w:val="00AC5608"/>
    <w:rsid w:val="00AE08D8"/>
    <w:rsid w:val="00AE506D"/>
    <w:rsid w:val="00AE5E3E"/>
    <w:rsid w:val="00AF05E2"/>
    <w:rsid w:val="00AF6294"/>
    <w:rsid w:val="00B10FEF"/>
    <w:rsid w:val="00B136B9"/>
    <w:rsid w:val="00B145DB"/>
    <w:rsid w:val="00B14F89"/>
    <w:rsid w:val="00B16A27"/>
    <w:rsid w:val="00B16FC3"/>
    <w:rsid w:val="00B178ED"/>
    <w:rsid w:val="00B30C07"/>
    <w:rsid w:val="00B429A0"/>
    <w:rsid w:val="00B43934"/>
    <w:rsid w:val="00B45824"/>
    <w:rsid w:val="00B475CE"/>
    <w:rsid w:val="00B51EEF"/>
    <w:rsid w:val="00B5476B"/>
    <w:rsid w:val="00B561D7"/>
    <w:rsid w:val="00B640D2"/>
    <w:rsid w:val="00B6786B"/>
    <w:rsid w:val="00B70C41"/>
    <w:rsid w:val="00B71F88"/>
    <w:rsid w:val="00B72F39"/>
    <w:rsid w:val="00B753F3"/>
    <w:rsid w:val="00B83703"/>
    <w:rsid w:val="00B84348"/>
    <w:rsid w:val="00B90E1A"/>
    <w:rsid w:val="00B91059"/>
    <w:rsid w:val="00B946D9"/>
    <w:rsid w:val="00B958B7"/>
    <w:rsid w:val="00B961A1"/>
    <w:rsid w:val="00B963CE"/>
    <w:rsid w:val="00BA0AB5"/>
    <w:rsid w:val="00BA2E2C"/>
    <w:rsid w:val="00BA38EC"/>
    <w:rsid w:val="00BA5128"/>
    <w:rsid w:val="00BA536A"/>
    <w:rsid w:val="00BB1F33"/>
    <w:rsid w:val="00BB2DE2"/>
    <w:rsid w:val="00BB3D9F"/>
    <w:rsid w:val="00BC2C49"/>
    <w:rsid w:val="00BC3007"/>
    <w:rsid w:val="00BC760F"/>
    <w:rsid w:val="00BD0A4B"/>
    <w:rsid w:val="00BD20EA"/>
    <w:rsid w:val="00BD39B1"/>
    <w:rsid w:val="00BE1783"/>
    <w:rsid w:val="00BE1B6C"/>
    <w:rsid w:val="00BE30EA"/>
    <w:rsid w:val="00BF1C8E"/>
    <w:rsid w:val="00BF3031"/>
    <w:rsid w:val="00BF64AC"/>
    <w:rsid w:val="00BF7965"/>
    <w:rsid w:val="00BF7C09"/>
    <w:rsid w:val="00C0048C"/>
    <w:rsid w:val="00C01F32"/>
    <w:rsid w:val="00C12F39"/>
    <w:rsid w:val="00C1626D"/>
    <w:rsid w:val="00C3574D"/>
    <w:rsid w:val="00C4003C"/>
    <w:rsid w:val="00C557D8"/>
    <w:rsid w:val="00C63269"/>
    <w:rsid w:val="00C63791"/>
    <w:rsid w:val="00C63DF1"/>
    <w:rsid w:val="00C730AA"/>
    <w:rsid w:val="00C775F1"/>
    <w:rsid w:val="00C80F92"/>
    <w:rsid w:val="00C81204"/>
    <w:rsid w:val="00C838D0"/>
    <w:rsid w:val="00C83F71"/>
    <w:rsid w:val="00C83FDC"/>
    <w:rsid w:val="00C936E5"/>
    <w:rsid w:val="00C953D8"/>
    <w:rsid w:val="00C9589C"/>
    <w:rsid w:val="00C964C7"/>
    <w:rsid w:val="00CA468D"/>
    <w:rsid w:val="00CA4A28"/>
    <w:rsid w:val="00CA5203"/>
    <w:rsid w:val="00CA6C35"/>
    <w:rsid w:val="00CB0F66"/>
    <w:rsid w:val="00CB6AE4"/>
    <w:rsid w:val="00CC100C"/>
    <w:rsid w:val="00CC4940"/>
    <w:rsid w:val="00CC7309"/>
    <w:rsid w:val="00CD1A87"/>
    <w:rsid w:val="00CD20ED"/>
    <w:rsid w:val="00CD46C6"/>
    <w:rsid w:val="00CD5AAD"/>
    <w:rsid w:val="00CE175F"/>
    <w:rsid w:val="00CE4816"/>
    <w:rsid w:val="00CE60AB"/>
    <w:rsid w:val="00CF1F73"/>
    <w:rsid w:val="00CF2FBE"/>
    <w:rsid w:val="00CF3762"/>
    <w:rsid w:val="00CF39ED"/>
    <w:rsid w:val="00CF5E78"/>
    <w:rsid w:val="00CF6E57"/>
    <w:rsid w:val="00CF759D"/>
    <w:rsid w:val="00D040AA"/>
    <w:rsid w:val="00D22DA9"/>
    <w:rsid w:val="00D244B0"/>
    <w:rsid w:val="00D32C3A"/>
    <w:rsid w:val="00D40A73"/>
    <w:rsid w:val="00D40EC3"/>
    <w:rsid w:val="00D41FCA"/>
    <w:rsid w:val="00D420C8"/>
    <w:rsid w:val="00D44502"/>
    <w:rsid w:val="00D45481"/>
    <w:rsid w:val="00D477F5"/>
    <w:rsid w:val="00D50564"/>
    <w:rsid w:val="00D56E45"/>
    <w:rsid w:val="00D64706"/>
    <w:rsid w:val="00D74BB2"/>
    <w:rsid w:val="00D7770B"/>
    <w:rsid w:val="00D8101B"/>
    <w:rsid w:val="00D82D4D"/>
    <w:rsid w:val="00D85488"/>
    <w:rsid w:val="00D85711"/>
    <w:rsid w:val="00D91057"/>
    <w:rsid w:val="00D94635"/>
    <w:rsid w:val="00D9729D"/>
    <w:rsid w:val="00D97B38"/>
    <w:rsid w:val="00DA09E4"/>
    <w:rsid w:val="00DA0B23"/>
    <w:rsid w:val="00DA182F"/>
    <w:rsid w:val="00DA18E2"/>
    <w:rsid w:val="00DA3BC0"/>
    <w:rsid w:val="00DA3CA2"/>
    <w:rsid w:val="00DA4F1A"/>
    <w:rsid w:val="00DB0AA6"/>
    <w:rsid w:val="00DB2F60"/>
    <w:rsid w:val="00DB3402"/>
    <w:rsid w:val="00DB58A8"/>
    <w:rsid w:val="00DB5BD0"/>
    <w:rsid w:val="00DC74CA"/>
    <w:rsid w:val="00DC7D2A"/>
    <w:rsid w:val="00DD6396"/>
    <w:rsid w:val="00DD691C"/>
    <w:rsid w:val="00DD7EBC"/>
    <w:rsid w:val="00DE0F59"/>
    <w:rsid w:val="00DE267C"/>
    <w:rsid w:val="00DE3DD7"/>
    <w:rsid w:val="00DE4CD5"/>
    <w:rsid w:val="00DE7C71"/>
    <w:rsid w:val="00DF1769"/>
    <w:rsid w:val="00DF2553"/>
    <w:rsid w:val="00DF46C5"/>
    <w:rsid w:val="00DF7A6F"/>
    <w:rsid w:val="00E0230D"/>
    <w:rsid w:val="00E02AC8"/>
    <w:rsid w:val="00E067BA"/>
    <w:rsid w:val="00E06CB1"/>
    <w:rsid w:val="00E06F37"/>
    <w:rsid w:val="00E13D45"/>
    <w:rsid w:val="00E1600D"/>
    <w:rsid w:val="00E20CE2"/>
    <w:rsid w:val="00E236C8"/>
    <w:rsid w:val="00E266B5"/>
    <w:rsid w:val="00E27653"/>
    <w:rsid w:val="00E3075B"/>
    <w:rsid w:val="00E31487"/>
    <w:rsid w:val="00E31C0B"/>
    <w:rsid w:val="00E326E5"/>
    <w:rsid w:val="00E4244D"/>
    <w:rsid w:val="00E4675D"/>
    <w:rsid w:val="00E4699F"/>
    <w:rsid w:val="00E46BB5"/>
    <w:rsid w:val="00E53ECF"/>
    <w:rsid w:val="00E555C2"/>
    <w:rsid w:val="00E614FE"/>
    <w:rsid w:val="00E61773"/>
    <w:rsid w:val="00E72793"/>
    <w:rsid w:val="00E73791"/>
    <w:rsid w:val="00E73A13"/>
    <w:rsid w:val="00E81F6F"/>
    <w:rsid w:val="00E82943"/>
    <w:rsid w:val="00E87511"/>
    <w:rsid w:val="00E9228E"/>
    <w:rsid w:val="00E93289"/>
    <w:rsid w:val="00E96FF2"/>
    <w:rsid w:val="00EA16F3"/>
    <w:rsid w:val="00EA1900"/>
    <w:rsid w:val="00EA4B41"/>
    <w:rsid w:val="00EA5960"/>
    <w:rsid w:val="00EA59BA"/>
    <w:rsid w:val="00EA6E67"/>
    <w:rsid w:val="00EB4D7A"/>
    <w:rsid w:val="00EB5578"/>
    <w:rsid w:val="00EB61DD"/>
    <w:rsid w:val="00EC0705"/>
    <w:rsid w:val="00ED1FE8"/>
    <w:rsid w:val="00ED272C"/>
    <w:rsid w:val="00ED6548"/>
    <w:rsid w:val="00ED782D"/>
    <w:rsid w:val="00EE3047"/>
    <w:rsid w:val="00EE35C2"/>
    <w:rsid w:val="00EE704A"/>
    <w:rsid w:val="00EE7BB6"/>
    <w:rsid w:val="00EF2EB0"/>
    <w:rsid w:val="00EF397D"/>
    <w:rsid w:val="00EF3D6A"/>
    <w:rsid w:val="00F002AE"/>
    <w:rsid w:val="00F01411"/>
    <w:rsid w:val="00F01906"/>
    <w:rsid w:val="00F06FC5"/>
    <w:rsid w:val="00F1224F"/>
    <w:rsid w:val="00F12799"/>
    <w:rsid w:val="00F1349C"/>
    <w:rsid w:val="00F24A0A"/>
    <w:rsid w:val="00F27161"/>
    <w:rsid w:val="00F30B22"/>
    <w:rsid w:val="00F31B13"/>
    <w:rsid w:val="00F32502"/>
    <w:rsid w:val="00F34145"/>
    <w:rsid w:val="00F362BE"/>
    <w:rsid w:val="00F4453E"/>
    <w:rsid w:val="00F51A82"/>
    <w:rsid w:val="00F5522A"/>
    <w:rsid w:val="00F611B7"/>
    <w:rsid w:val="00F65E07"/>
    <w:rsid w:val="00F66C76"/>
    <w:rsid w:val="00F67139"/>
    <w:rsid w:val="00F75061"/>
    <w:rsid w:val="00F7616F"/>
    <w:rsid w:val="00F91D42"/>
    <w:rsid w:val="00F940C4"/>
    <w:rsid w:val="00F95447"/>
    <w:rsid w:val="00FA3B3E"/>
    <w:rsid w:val="00FA657C"/>
    <w:rsid w:val="00FC0970"/>
    <w:rsid w:val="00FC3B20"/>
    <w:rsid w:val="00FD2D21"/>
    <w:rsid w:val="00FD679D"/>
    <w:rsid w:val="00FE47DD"/>
    <w:rsid w:val="00FE5C0E"/>
    <w:rsid w:val="00FE7CD7"/>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table" w:styleId="TableGrid">
    <w:name w:val="Table Grid"/>
    <w:basedOn w:val="TableNormal"/>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838D0"/>
    <w:pPr>
      <w:spacing w:after="120"/>
      <w:ind w:left="360"/>
    </w:p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rsid w:val="00461511"/>
    <w:pPr>
      <w:spacing w:after="120" w:line="480" w:lineRule="auto"/>
      <w:ind w:left="360"/>
    </w:pPr>
  </w:style>
  <w:style w:type="paragraph" w:styleId="BodyTextIndent3">
    <w:name w:val="Body Text Indent 3"/>
    <w:basedOn w:val="Normal"/>
    <w:rsid w:val="00461511"/>
    <w:pPr>
      <w:spacing w:after="120"/>
      <w:ind w:left="360"/>
    </w:pPr>
    <w:rPr>
      <w:sz w:val="16"/>
      <w:szCs w:val="16"/>
    </w:rPr>
  </w:style>
  <w:style w:type="paragraph" w:styleId="Footer">
    <w:name w:val="footer"/>
    <w:basedOn w:val="Normal"/>
    <w:rsid w:val="00461511"/>
    <w:pPr>
      <w:tabs>
        <w:tab w:val="center" w:pos="4320"/>
        <w:tab w:val="right" w:pos="8640"/>
      </w:tabs>
    </w:pPr>
    <w:rPr>
      <w:sz w:val="20"/>
      <w:szCs w:val="20"/>
      <w:lang w:val="en-US" w:eastAsia="en-US"/>
    </w:rPr>
  </w:style>
  <w:style w:type="paragraph" w:styleId="BalloonText">
    <w:name w:val="Balloon Text"/>
    <w:basedOn w:val="Normal"/>
    <w:semiHidden/>
    <w:rsid w:val="00824872"/>
    <w:rPr>
      <w:rFonts w:ascii="Tahoma" w:hAnsi="Tahoma" w:cs="Tahoma"/>
      <w:sz w:val="16"/>
      <w:szCs w:val="16"/>
    </w:rPr>
  </w:style>
  <w:style w:type="paragraph" w:styleId="ListParagraph">
    <w:name w:val="List Paragraph"/>
    <w:basedOn w:val="Normal"/>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31DA1"/>
    <w:rPr>
      <w:rFonts w:eastAsia="Times New Roman"/>
      <w:sz w:val="24"/>
      <w:szCs w:val="24"/>
    </w:r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yiv321264909msonormal">
    <w:name w:val="yiv321264909msonormal"/>
    <w:basedOn w:val="Normal"/>
    <w:rsid w:val="005E1827"/>
    <w:pPr>
      <w:spacing w:before="100" w:beforeAutospacing="1" w:after="100" w:afterAutospacing="1"/>
    </w:pPr>
    <w:rPr>
      <w:lang w:val="en-US" w:eastAsia="en-US"/>
    </w:rPr>
  </w:style>
  <w:style w:type="paragraph" w:customStyle="1" w:styleId="WW-Default1">
    <w:name w:val="WW-Default1"/>
    <w:rsid w:val="00D8101B"/>
    <w:pPr>
      <w:suppressAutoHyphens/>
      <w:autoSpaceDE w:val="0"/>
    </w:pPr>
    <w:rPr>
      <w:rFonts w:ascii="Century Gothic" w:eastAsia="Arial" w:hAnsi="Century Gothic" w:cs="Century Gothic"/>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32954510">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946540517">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24624809">
      <w:bodyDiv w:val="1"/>
      <w:marLeft w:val="0"/>
      <w:marRight w:val="0"/>
      <w:marTop w:val="0"/>
      <w:marBottom w:val="0"/>
      <w:divBdr>
        <w:top w:val="none" w:sz="0" w:space="0" w:color="auto"/>
        <w:left w:val="none" w:sz="0" w:space="0" w:color="auto"/>
        <w:bottom w:val="none" w:sz="0" w:space="0" w:color="auto"/>
        <w:right w:val="none" w:sz="0" w:space="0" w:color="auto"/>
      </w:divBdr>
      <w:divsChild>
        <w:div w:id="681514308">
          <w:marLeft w:val="0"/>
          <w:marRight w:val="0"/>
          <w:marTop w:val="0"/>
          <w:marBottom w:val="0"/>
          <w:divBdr>
            <w:top w:val="none" w:sz="0" w:space="0" w:color="auto"/>
            <w:left w:val="none" w:sz="0" w:space="0" w:color="auto"/>
            <w:bottom w:val="none" w:sz="0" w:space="0" w:color="auto"/>
            <w:right w:val="none" w:sz="0" w:space="0" w:color="auto"/>
          </w:divBdr>
          <w:divsChild>
            <w:div w:id="789475934">
              <w:marLeft w:val="0"/>
              <w:marRight w:val="0"/>
              <w:marTop w:val="0"/>
              <w:marBottom w:val="0"/>
              <w:divBdr>
                <w:top w:val="none" w:sz="0" w:space="0" w:color="auto"/>
                <w:left w:val="none" w:sz="0" w:space="0" w:color="auto"/>
                <w:bottom w:val="none" w:sz="0" w:space="0" w:color="auto"/>
                <w:right w:val="none" w:sz="0" w:space="0" w:color="auto"/>
              </w:divBdr>
              <w:divsChild>
                <w:div w:id="781655650">
                  <w:marLeft w:val="0"/>
                  <w:marRight w:val="0"/>
                  <w:marTop w:val="0"/>
                  <w:marBottom w:val="0"/>
                  <w:divBdr>
                    <w:top w:val="none" w:sz="0" w:space="0" w:color="auto"/>
                    <w:left w:val="none" w:sz="0" w:space="0" w:color="auto"/>
                    <w:bottom w:val="none" w:sz="0" w:space="0" w:color="auto"/>
                    <w:right w:val="none" w:sz="0" w:space="0" w:color="auto"/>
                  </w:divBdr>
                  <w:divsChild>
                    <w:div w:id="634675401">
                      <w:marLeft w:val="0"/>
                      <w:marRight w:val="0"/>
                      <w:marTop w:val="0"/>
                      <w:marBottom w:val="0"/>
                      <w:divBdr>
                        <w:top w:val="none" w:sz="0" w:space="0" w:color="auto"/>
                        <w:left w:val="none" w:sz="0" w:space="0" w:color="auto"/>
                        <w:bottom w:val="none" w:sz="0" w:space="0" w:color="auto"/>
                        <w:right w:val="none" w:sz="0" w:space="0" w:color="auto"/>
                      </w:divBdr>
                      <w:divsChild>
                        <w:div w:id="1353724025">
                          <w:marLeft w:val="0"/>
                          <w:marRight w:val="0"/>
                          <w:marTop w:val="0"/>
                          <w:marBottom w:val="0"/>
                          <w:divBdr>
                            <w:top w:val="none" w:sz="0" w:space="0" w:color="auto"/>
                            <w:left w:val="none" w:sz="0" w:space="0" w:color="auto"/>
                            <w:bottom w:val="none" w:sz="0" w:space="0" w:color="auto"/>
                            <w:right w:val="none" w:sz="0" w:space="0" w:color="auto"/>
                          </w:divBdr>
                          <w:divsChild>
                            <w:div w:id="1955399879">
                              <w:marLeft w:val="0"/>
                              <w:marRight w:val="0"/>
                              <w:marTop w:val="0"/>
                              <w:marBottom w:val="0"/>
                              <w:divBdr>
                                <w:top w:val="none" w:sz="0" w:space="0" w:color="auto"/>
                                <w:left w:val="none" w:sz="0" w:space="0" w:color="auto"/>
                                <w:bottom w:val="none" w:sz="0" w:space="0" w:color="auto"/>
                                <w:right w:val="none" w:sz="0" w:space="0" w:color="auto"/>
                              </w:divBdr>
                              <w:divsChild>
                                <w:div w:id="1409766219">
                                  <w:marLeft w:val="0"/>
                                  <w:marRight w:val="0"/>
                                  <w:marTop w:val="240"/>
                                  <w:marBottom w:val="240"/>
                                  <w:divBdr>
                                    <w:top w:val="none" w:sz="0" w:space="0" w:color="auto"/>
                                    <w:left w:val="none" w:sz="0" w:space="0" w:color="auto"/>
                                    <w:bottom w:val="none" w:sz="0" w:space="0" w:color="auto"/>
                                    <w:right w:val="none" w:sz="0" w:space="0" w:color="auto"/>
                                  </w:divBdr>
                                  <w:divsChild>
                                    <w:div w:id="105857431">
                                      <w:marLeft w:val="0"/>
                                      <w:marRight w:val="0"/>
                                      <w:marTop w:val="120"/>
                                      <w:marBottom w:val="0"/>
                                      <w:divBdr>
                                        <w:top w:val="single" w:sz="12" w:space="0" w:color="auto"/>
                                        <w:left w:val="single" w:sz="12" w:space="0" w:color="auto"/>
                                        <w:bottom w:val="single" w:sz="12" w:space="4" w:color="auto"/>
                                        <w:right w:val="single" w:sz="12" w:space="0" w:color="auto"/>
                                      </w:divBdr>
                                      <w:divsChild>
                                        <w:div w:id="136382031">
                                          <w:marLeft w:val="0"/>
                                          <w:marRight w:val="0"/>
                                          <w:marTop w:val="0"/>
                                          <w:marBottom w:val="0"/>
                                          <w:divBdr>
                                            <w:top w:val="none" w:sz="0" w:space="0" w:color="auto"/>
                                            <w:left w:val="none" w:sz="0" w:space="0" w:color="auto"/>
                                            <w:bottom w:val="none" w:sz="0" w:space="0" w:color="auto"/>
                                            <w:right w:val="none" w:sz="0" w:space="0" w:color="auto"/>
                                          </w:divBdr>
                                          <w:divsChild>
                                            <w:div w:id="1353385601">
                                              <w:marLeft w:val="0"/>
                                              <w:marRight w:val="0"/>
                                              <w:marTop w:val="0"/>
                                              <w:marBottom w:val="0"/>
                                              <w:divBdr>
                                                <w:top w:val="none" w:sz="0" w:space="0" w:color="auto"/>
                                                <w:left w:val="none" w:sz="0" w:space="0" w:color="auto"/>
                                                <w:bottom w:val="none" w:sz="0" w:space="0" w:color="auto"/>
                                                <w:right w:val="none" w:sz="0" w:space="0" w:color="auto"/>
                                              </w:divBdr>
                                              <w:divsChild>
                                                <w:div w:id="962731419">
                                                  <w:marLeft w:val="0"/>
                                                  <w:marRight w:val="0"/>
                                                  <w:marTop w:val="0"/>
                                                  <w:marBottom w:val="0"/>
                                                  <w:divBdr>
                                                    <w:top w:val="none" w:sz="0" w:space="0" w:color="auto"/>
                                                    <w:left w:val="none" w:sz="0" w:space="0" w:color="auto"/>
                                                    <w:bottom w:val="none" w:sz="0" w:space="0" w:color="auto"/>
                                                    <w:right w:val="none" w:sz="0" w:space="0" w:color="auto"/>
                                                  </w:divBdr>
                                                  <w:divsChild>
                                                    <w:div w:id="6021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2104647208">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lhisldc.org/Resources/08-May-2012_Agenda%20for%25%20206th%20%20GCC.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FE75-CDBE-4F11-A64C-7B10ED4C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14</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36142</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chandan</cp:lastModifiedBy>
  <cp:revision>140</cp:revision>
  <cp:lastPrinted>2012-10-08T07:36:00Z</cp:lastPrinted>
  <dcterms:created xsi:type="dcterms:W3CDTF">2009-10-17T04:57:00Z</dcterms:created>
  <dcterms:modified xsi:type="dcterms:W3CDTF">2012-10-23T11:29:00Z</dcterms:modified>
</cp:coreProperties>
</file>